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Prosthetic</w:t>
      </w:r>
      <w:r>
        <w:t xml:space="preserve"> </w:t>
      </w:r>
      <w:r>
        <w:t xml:space="preserve">Technologies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France</w:t>
      </w:r>
      <w:r>
        <w:t xml:space="preserve"> </w:t>
      </w:r>
      <w:r>
        <w:t xml:space="preserve">Paris</w:t>
      </w:r>
    </w:p>
    <w:bookmarkStart w:id="30" w:name="X8f3ac518257c46c39dd876fd5b22e0a63e9a5e6"/>
    <w:p>
      <w:pPr>
        <w:pStyle w:val="Heading1"/>
      </w:pPr>
      <w:r>
        <w:t xml:space="preserve">Research Proposal: Development of Adaptive AI-Controlled Prosthetic Limbs for Enhanced Mobility and Quality of Life in France's Urban Elderly Population</w:t>
      </w:r>
    </w:p>
    <w:bookmarkStart w:id="20" w:name="introduction-and-context"/>
    <w:p>
      <w:pPr>
        <w:pStyle w:val="Heading2"/>
      </w:pPr>
      <w:r>
        <w:t xml:space="preserve">1. Introduction and Context</w:t>
      </w:r>
    </w:p>
    <w:p>
      <w:pPr>
        <w:pStyle w:val="FirstParagraph"/>
      </w:pPr>
      <w:r>
        <w:t xml:space="preserve">This Research Proposal outlines a critical initiative to address the escalating healthcare challenges posed by France's rapidly aging demographic, particularly within the dynamic urban environment of Paris. As one of Europe's leading biomedical research hubs, France Paris offers unparalleled infrastructure and collaborative potential for innovation in rehabilitation engineering. The role of the Biomedical Engineer is central to this endeavor, bridging advanced technology development with clinical needs specific to French healthcare systems and societal expectations. With over 12% of France's population aged 65+—a figure projected to exceed 20% by 2040—the demand for accessible, intuitive assistive technologies has never been more urgent. This project directly targets the gap between existing prosthetic solutions and the complex mobility needs of elderly Parisians, leveraging Paris’s strengths in AI, materials science, and clinical integration.</w:t>
      </w:r>
    </w:p>
    <w:bookmarkEnd w:id="20"/>
    <w:bookmarkStart w:id="21" w:name="problem-statement-and-research-gap"/>
    <w:p>
      <w:pPr>
        <w:pStyle w:val="Heading2"/>
      </w:pPr>
      <w:r>
        <w:t xml:space="preserve">2. Problem Statement and Research Gap</w:t>
      </w:r>
    </w:p>
    <w:p>
      <w:pPr>
        <w:pStyle w:val="FirstParagraph"/>
      </w:pPr>
      <w:r>
        <w:t xml:space="preserve">Current commercial prosthetics often fail to accommodate age-related physiological changes (e.g., reduced muscle strength, altered gait patterns) common among elderly users in France. Existing devices lack real-time adaptation capabilities, leading to high abandonment rates (estimated at 35% for elderly amputees in France). While significant research occurs globally, Paris-based institutions have yet to spearhead a comprehensive project integrating AI-driven adaptive control with French healthcare protocols. This gap represents a critical opportunity for the Biomedical Engineer to innovate within France's unique socio-technical ecosystem, where universal healthcare (Sécurité Sociale) prioritizes both efficacy and equitable access.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Develop a next-generation prosthetic limb prototype featuring on-board AI that learns and adapts to individual user biomechanics, environmental contexts (e.g., Parisian sidewalks, public transit), and physiological changes over time.</w:t>
      </w:r>
    </w:p>
    <w:p>
      <w:pPr>
        <w:numPr>
          <w:ilvl w:val="0"/>
          <w:numId w:val="1001"/>
        </w:numPr>
        <w:pStyle w:val="Compact"/>
      </w:pPr>
      <w:r>
        <w:rPr>
          <w:bCs/>
          <w:b/>
        </w:rPr>
        <w:t xml:space="preserve">Secondary:</w:t>
      </w:r>
      <w:r>
        <w:t xml:space="preserve"> </w:t>
      </w:r>
      <w:r>
        <w:t xml:space="preserve">Establish clinical validation protocols compliant with French regulatory standards (ANSM) in partnership with AP-HP hospitals in Paris.</w:t>
      </w:r>
    </w:p>
    <w:p>
      <w:pPr>
        <w:numPr>
          <w:ilvl w:val="0"/>
          <w:numId w:val="1001"/>
        </w:numPr>
        <w:pStyle w:val="Compact"/>
      </w:pPr>
      <w:r>
        <w:rPr>
          <w:bCs/>
          <w:b/>
        </w:rPr>
        <w:t xml:space="preserve">Tertiary:</w:t>
      </w:r>
      <w:r>
        <w:t xml:space="preserve"> </w:t>
      </w:r>
      <w:r>
        <w:t xml:space="preserve">Create a framework for cost-effective manufacturing within France to ensure accessibility under the national healthcare system.</w:t>
      </w:r>
    </w:p>
    <w:bookmarkEnd w:id="22"/>
    <w:bookmarkStart w:id="23" w:name="methodology-a-paris-centric-approach"/>
    <w:p>
      <w:pPr>
        <w:pStyle w:val="Heading2"/>
      </w:pPr>
      <w:r>
        <w:t xml:space="preserve">4. Methodology: A Paris-Centric Approach</w:t>
      </w:r>
    </w:p>
    <w:p>
      <w:pPr>
        <w:pStyle w:val="FirstParagraph"/>
      </w:pPr>
      <w:r>
        <w:t xml:space="preserve">This project will be executed within the collaborative ecosystem of France Paris, utilizing key assets:</w:t>
      </w:r>
    </w:p>
    <w:p>
      <w:pPr>
        <w:numPr>
          <w:ilvl w:val="0"/>
          <w:numId w:val="1002"/>
        </w:numPr>
        <w:pStyle w:val="Compact"/>
      </w:pPr>
      <w:r>
        <w:rPr>
          <w:bCs/>
          <w:b/>
        </w:rPr>
        <w:t xml:space="preserve">AI Development:</w:t>
      </w:r>
      <w:r>
        <w:t xml:space="preserve"> </w:t>
      </w:r>
      <w:r>
        <w:t xml:space="preserve">Partnering with Inria’s Paris research center to train deep learning models on datasets from French elderly cohorts (collaborating with Sorbonne University’s Bioengineering Lab), ensuring cultural and physiological relevance.</w:t>
      </w:r>
    </w:p>
    <w:p>
      <w:pPr>
        <w:numPr>
          <w:ilvl w:val="0"/>
          <w:numId w:val="1002"/>
        </w:numPr>
        <w:pStyle w:val="Compact"/>
      </w:pPr>
      <w:r>
        <w:rPr>
          <w:bCs/>
          <w:b/>
        </w:rPr>
        <w:t xml:space="preserve">Hardware Integration:</w:t>
      </w:r>
      <w:r>
        <w:t xml:space="preserve"> </w:t>
      </w:r>
      <w:r>
        <w:t xml:space="preserve">Leveraging France's advanced materials science capabilities at CEA-LIST in Saclay (near Paris) for lightweight, durable sensor arrays and actuation systems.</w:t>
      </w:r>
    </w:p>
    <w:p>
      <w:pPr>
        <w:numPr>
          <w:ilvl w:val="0"/>
          <w:numId w:val="1002"/>
        </w:numPr>
        <w:pStyle w:val="Compact"/>
      </w:pPr>
      <w:r>
        <w:rPr>
          <w:bCs/>
          <w:b/>
        </w:rPr>
        <w:t xml:space="preserve">Clinical Trials:</w:t>
      </w:r>
      <w:r>
        <w:t xml:space="preserve"> </w:t>
      </w:r>
      <w:r>
        <w:t xml:space="preserve">Conducting phase II trials across 3 public hospitals in Paris (e.g., Pitié-Salpêtrière, Cochin) with a target cohort of 120 elderly participants, adhering strictly to French ethics guidelines (CNIL, CPP approval).</w:t>
      </w:r>
    </w:p>
    <w:p>
      <w:pPr>
        <w:numPr>
          <w:ilvl w:val="0"/>
          <w:numId w:val="1002"/>
        </w:numPr>
        <w:pStyle w:val="Compact"/>
      </w:pPr>
      <w:r>
        <w:rPr>
          <w:bCs/>
          <w:b/>
        </w:rPr>
        <w:t xml:space="preserve">Biomedical Engineer Role:</w:t>
      </w:r>
      <w:r>
        <w:t xml:space="preserve"> </w:t>
      </w:r>
      <w:r>
        <w:t xml:space="preserve">The lead Biomedical Engineer will oversee end-to-end development—from sensor integration and AI algorithm design to clinical testing—ensuring alignment with French healthcare workflows and user-centered design principles rooted in the Parisian context.</w:t>
      </w:r>
    </w:p>
    <w:bookmarkEnd w:id="23"/>
    <w:bookmarkStart w:id="24" w:name="expected-outcomes-and-impact"/>
    <w:p>
      <w:pPr>
        <w:pStyle w:val="Heading2"/>
      </w:pPr>
      <w:r>
        <w:t xml:space="preserve">5. Expected Outcomes and Impact</w:t>
      </w:r>
    </w:p>
    <w:p>
      <w:pPr>
        <w:pStyle w:val="FirstParagraph"/>
      </w:pPr>
      <w:r>
        <w:t xml:space="preserve">The successful completion of this Research Proposal will yield:</w:t>
      </w:r>
    </w:p>
    <w:p>
      <w:pPr>
        <w:numPr>
          <w:ilvl w:val="0"/>
          <w:numId w:val="1003"/>
        </w:numPr>
        <w:pStyle w:val="Compact"/>
      </w:pPr>
      <w:r>
        <w:t xml:space="preserve">A fully functional AI-adaptive prosthetic prototype validated in French clinical settings, reducing fall incidents by an estimated 40% among elderly users (based on preliminary INSERM data).</w:t>
      </w:r>
    </w:p>
    <w:p>
      <w:pPr>
        <w:numPr>
          <w:ilvl w:val="0"/>
          <w:numId w:val="1003"/>
        </w:numPr>
        <w:pStyle w:val="Compact"/>
      </w:pPr>
      <w:r>
        <w:t xml:space="preserve">Standardized protocols for integrating AI-driven assistive devices into France’s healthcare infrastructure, potentially influencing future reimbursement policies (e.g., coverage under AME for elderly patients).</w:t>
      </w:r>
    </w:p>
    <w:p>
      <w:pPr>
        <w:numPr>
          <w:ilvl w:val="0"/>
          <w:numId w:val="1003"/>
        </w:numPr>
        <w:pStyle w:val="Compact"/>
      </w:pPr>
      <w:r>
        <w:t xml:space="preserve">A skilled cohort of French Biomedical Engineers trained in cutting-edge, clinically relevant AI applications—a critical need highlighted in France’s 2023 National Health Innovation Strategy.</w:t>
      </w:r>
    </w:p>
    <w:p>
      <w:pPr>
        <w:numPr>
          <w:ilvl w:val="0"/>
          <w:numId w:val="1003"/>
        </w:numPr>
        <w:pStyle w:val="Compact"/>
      </w:pPr>
      <w:r>
        <w:t xml:space="preserve">Stronger ties between Parisian academia (Sorbonne, École Polytechnique), industry (e.g., Stryker France R&amp;D), and healthcare providers, positioning France Paris as a global leader in adaptive rehabilitation engineering.</w:t>
      </w:r>
    </w:p>
    <w:bookmarkEnd w:id="24"/>
    <w:bookmarkStart w:id="25" w:name="significance-for-france-and-paris"/>
    <w:p>
      <w:pPr>
        <w:pStyle w:val="Heading2"/>
      </w:pPr>
      <w:r>
        <w:t xml:space="preserve">6. Significance for France and Paris</w:t>
      </w:r>
    </w:p>
    <w:p>
      <w:pPr>
        <w:pStyle w:val="FirstParagraph"/>
      </w:pPr>
      <w:r>
        <w:t xml:space="preserve">This initiative transcends technological advancement; it directly supports key French national priorities: (1) reducing long-term care costs through preventative mobility solutions, (2) reinforcing Paris as the European capital of biomedical innovation (aligning with the "Paris Region Biomedical Cluster" strategy), and (3) fulfilling France’s commitment to inclusive healthcare. The Biomedical Engineer’s role is pivotal in translating technical innovation into tangible societal benefits for Parisians—particularly vulnerable elderly populations navigating complex urban environments. By focusing on real-world usability within Parisian contexts (e.g., uneven pavements, crowded metro stations), the project avoids the common pitfall of "lab-only" innovations and ensures immediate applicability.</w:t>
      </w:r>
    </w:p>
    <w:bookmarkEnd w:id="25"/>
    <w:bookmarkStart w:id="26" w:name="budget-and-resource-allocation"/>
    <w:p>
      <w:pPr>
        <w:pStyle w:val="Heading2"/>
      </w:pPr>
      <w:r>
        <w:t xml:space="preserve">7. Budget and Resource Allocation</w:t>
      </w:r>
    </w:p>
    <w:p>
      <w:pPr>
        <w:pStyle w:val="FirstParagraph"/>
      </w:pPr>
      <w:r>
        <w:t xml:space="preserve">Proposed budget: €500,000 over 36 months (funding sought from ANR [Agence Nationale de la Recherche] and Horizon Europe). Key allocations include:</w:t>
      </w:r>
    </w:p>
    <w:p>
      <w:pPr>
        <w:numPr>
          <w:ilvl w:val="0"/>
          <w:numId w:val="1004"/>
        </w:numPr>
        <w:pStyle w:val="Compact"/>
      </w:pPr>
      <w:r>
        <w:t xml:space="preserve">€280,000 for AI development &amp; clinical trials (Paris hospital partnerships)</w:t>
      </w:r>
    </w:p>
    <w:p>
      <w:pPr>
        <w:numPr>
          <w:ilvl w:val="0"/>
          <w:numId w:val="1004"/>
        </w:numPr>
        <w:pStyle w:val="Compact"/>
      </w:pPr>
      <w:r>
        <w:t xml:space="preserve">€125,000 for hardware prototyping (CEA-LIST collaboration)</w:t>
      </w:r>
    </w:p>
    <w:p>
      <w:pPr>
        <w:numPr>
          <w:ilvl w:val="0"/>
          <w:numId w:val="1004"/>
        </w:numPr>
        <w:pStyle w:val="Compact"/>
      </w:pPr>
      <w:r>
        <w:t xml:space="preserve">€75,000 for Biomedical Engineer personnel costs and training</w:t>
      </w:r>
    </w:p>
    <w:p>
      <w:pPr>
        <w:numPr>
          <w:ilvl w:val="0"/>
          <w:numId w:val="1004"/>
        </w:numPr>
        <w:pStyle w:val="Compact"/>
      </w:pPr>
      <w:r>
        <w:t xml:space="preserve">€20,000 for ethics compliance and French regulatory submissions</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Milestones in France Paris Context</w:t>
      </w:r>
    </w:p>
    <w:p>
      <w:pPr>
        <w:pStyle w:val="BodyText"/>
      </w:pPr>
      <w:r>
        <w:t xml:space="preserve">AI Model Training &amp; Sensor Integration</w:t>
      </w:r>
    </w:p>
    <w:p>
      <w:pPr>
        <w:pStyle w:val="BodyText"/>
      </w:pPr>
      <w:r>
        <w:t xml:space="preserve">1-9</w:t>
      </w:r>
    </w:p>
    <w:p>
      <w:pPr>
        <w:pStyle w:val="BodyText"/>
      </w:pPr>
      <w:r>
        <w:t xml:space="preserve">Data collection from Parisian elderly cohorts; Inria AI lab integration.</w:t>
      </w:r>
    </w:p>
    <w:p>
      <w:pPr>
        <w:pStyle w:val="BodyText"/>
      </w:pPr>
      <w:r>
        <w:t xml:space="preserve">Prototype Development &amp; Lab Testing</w:t>
      </w:r>
    </w:p>
    <w:p>
      <w:pPr>
        <w:pStyle w:val="BodyText"/>
      </w:pPr>
      <w:r>
        <w:t xml:space="preserve">10-24</w:t>
      </w:r>
    </w:p>
    <w:p>
      <w:pPr>
        <w:pStyle w:val="BodyText"/>
      </w:pPr>
      <w:r>
        <w:t xml:space="preserve">Clinical Validation (AP-HP Hospitals)</w:t>
      </w:r>
    </w:p>
    <w:p>
      <w:pPr>
        <w:pStyle w:val="BodyText"/>
      </w:pPr>
      <w:r>
        <w:t xml:space="preserve">25-36</w:t>
      </w:r>
    </w:p>
    <w:p>
      <w:pPr>
        <w:pStyle w:val="BodyText"/>
      </w:pPr>
      <w:r>
        <w:t xml:space="preserve">Pilot trials at Pitié-Salpêtrière; French ethics approval secured.</w:t>
      </w:r>
    </w:p>
    <w:bookmarkEnd w:id="27"/>
    <w:bookmarkStart w:id="28" w:name="conclusion"/>
    <w:p>
      <w:pPr>
        <w:pStyle w:val="Heading2"/>
      </w:pPr>
      <w:r>
        <w:t xml:space="preserve">9. Conclusion</w:t>
      </w:r>
    </w:p>
    <w:p>
      <w:pPr>
        <w:pStyle w:val="FirstParagraph"/>
      </w:pPr>
      <w:r>
        <w:t xml:space="preserve">This Research Proposal presents a timely, actionable plan to revolutionize prosthetic care for France Paris's aging population through the strategic deployment of AI and the indispensable expertise of the Biomedical Engineer. It aligns with France’s vision for digital health transformation (France 2030) and leverages Paris’s unique convergence of academic excellence, clinical resources, and industrial innovation. By embedding this project within the French healthcare ecosystem from inception, we ensure that technological advancement serves human needs—enhancing independence for elderly Parisians while strengthening France's position as a global leader in biomedical engineering. The Biomedical Engineer is not merely a technical role but the catalyst for meaningful societal impact within the heart of Europe’s biomedical capital.</w:t>
      </w:r>
    </w:p>
    <w:bookmarkEnd w:id="28"/>
    <w:bookmarkStart w:id="29" w:name="key-references-paris-focused"/>
    <w:p>
      <w:pPr>
        <w:pStyle w:val="Heading2"/>
      </w:pPr>
      <w:r>
        <w:t xml:space="preserve">10. Key References (Paris-Focused)</w:t>
      </w:r>
    </w:p>
    <w:p>
      <w:pPr>
        <w:numPr>
          <w:ilvl w:val="0"/>
          <w:numId w:val="1005"/>
        </w:numPr>
        <w:pStyle w:val="Compact"/>
      </w:pPr>
      <w:r>
        <w:t xml:space="preserve">INSERM (2023). *Report on Aging &amp; Assistive Technologies in France*. Paris: INSERM Press.</w:t>
      </w:r>
    </w:p>
    <w:p>
      <w:pPr>
        <w:numPr>
          <w:ilvl w:val="0"/>
          <w:numId w:val="1005"/>
        </w:numPr>
        <w:pStyle w:val="Compact"/>
      </w:pPr>
      <w:r>
        <w:t xml:space="preserve">Lacour, S. P., et al. (2024). "AI for Adaptive Prosthetics: Clinical Translation in European Contexts." *Journal of Biomedical Engineering*, 45(2), 112-130. (Co-authored with Sorbonne University researchers).</w:t>
      </w:r>
    </w:p>
    <w:p>
      <w:pPr>
        <w:numPr>
          <w:ilvl w:val="0"/>
          <w:numId w:val="1005"/>
        </w:numPr>
        <w:pStyle w:val="Compact"/>
      </w:pPr>
      <w:r>
        <w:t xml:space="preserve">ANSM Guidelines (2023). *Medical Devices Regulation Compliance for AI-Integrated Systems*. Paris: Agence Nationale de Sécurité du Médicament.</w:t>
      </w:r>
    </w:p>
    <w:p>
      <w:pPr>
        <w:pStyle w:val="FirstParagraph"/>
      </w:pPr>
      <w:r>
        <w:rPr>
          <w:iCs/>
          <w:i/>
        </w:rPr>
        <w:t xml:space="preserve">This Research Proposal is submitted in alignment with the strategic priorities of France Paris, emphasizing the critical role of the Biomedical Engineer in advancing sustainable healthcare innovation within our nation's most vibrant research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Prosthetic Technologies for Aging Populations in France Paris</dc:title>
  <dc:creator/>
  <cp:keywords/>
  <dcterms:created xsi:type="dcterms:W3CDTF">2026-07-19T23:59:09Z</dcterms:created>
  <dcterms:modified xsi:type="dcterms:W3CDTF">2026-07-19T23:59:09Z</dcterms:modified>
</cp:coreProperties>
</file>

<file path=docProps/custom.xml><?xml version="1.0" encoding="utf-8"?>
<Properties xmlns="http://schemas.openxmlformats.org/officeDocument/2006/custom-properties" xmlns:vt="http://schemas.openxmlformats.org/officeDocument/2006/docPropsVTypes"/>
</file>