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Elderly</w:t>
      </w:r>
      <w:r>
        <w:t xml:space="preserve"> </w:t>
      </w:r>
      <w:r>
        <w:t xml:space="preserve">Care</w:t>
      </w:r>
      <w:r>
        <w:t xml:space="preserve"> </w:t>
      </w:r>
      <w:r>
        <w:t xml:space="preserve">in</w:t>
      </w:r>
      <w:r>
        <w:t xml:space="preserve"> </w:t>
      </w:r>
      <w:r>
        <w:t xml:space="preserve">Germany</w:t>
      </w:r>
      <w:r>
        <w:t xml:space="preserve"> </w:t>
      </w:r>
      <w:r>
        <w:t xml:space="preserve">Frankfurt</w:t>
      </w:r>
    </w:p>
    <w:bookmarkStart w:id="28" w:name="X46e06cd6536a5d987e41cd30cc34e85d37ad6d8"/>
    <w:p>
      <w:pPr>
        <w:pStyle w:val="Heading1"/>
      </w:pPr>
      <w:r>
        <w:t xml:space="preserve">Research Proposal: Development and Implementation of AI-Enhanced Wearable Biosensors for Geriatric Wound Monitoring in Frankfurt's Healthcare Ecosystem</w:t>
      </w:r>
    </w:p>
    <w:bookmarkStart w:id="20" w:name="abstract"/>
    <w:p>
      <w:pPr>
        <w:pStyle w:val="Heading2"/>
      </w:pPr>
      <w:r>
        <w:t xml:space="preserve">Abstract</w:t>
      </w:r>
    </w:p>
    <w:p>
      <w:pPr>
        <w:pStyle w:val="FirstParagraph"/>
      </w:pPr>
      <w:r>
        <w:t xml:space="preserve">This Research Proposal outlines a groundbreaking initiative to address critical gaps in elderly healthcare management within Germany Frankfurt. As a dedicated Biomedical Engineer, I propose developing an AI-powered wearable biosensor system for real-time monitoring of chronic wounds in geriatric patients—a pressing challenge given Frankfurt's rapidly aging demographic. This project will be executed within the dynamic innovation ecosystem of Germany Frankfurt, leveraging partnerships with Goethe University Frankfurt, University Hospital Frankfurt, and local health tech startups. The proposed research directly responds to the European Commission’s Digital Health Strategy and Germany’s National Strategy for Artificial Intelligence 2030. By integrating advanced biosensor technology with machine learning algorithms tailored for clinical workflows in Frankfurt's hospitals, this project promises significant improvements in patient outcomes, reduction of hospital readmissions, and cost savings for the German healthcare system. The successful implementation will position Germany Frankfurt as a leading hub for next-generation biomedical engineering solutions.</w:t>
      </w:r>
    </w:p>
    <w:bookmarkEnd w:id="20"/>
    <w:bookmarkStart w:id="21" w:name="X6ce47ec77d9020dbfae0cdea264f917561f509f"/>
    <w:p>
      <w:pPr>
        <w:pStyle w:val="Heading2"/>
      </w:pPr>
      <w:r>
        <w:t xml:space="preserve">1. Introduction: Biomedical Engineering at the Heart of Frankfurt's Healthcare Future</w:t>
      </w:r>
    </w:p>
    <w:p>
      <w:pPr>
        <w:pStyle w:val="FirstParagraph"/>
      </w:pPr>
      <w:r>
        <w:t xml:space="preserve">Germany Frankfurt stands as a pivotal node in Europe’s biomedical innovation network, boasting world-class research institutions, cutting-edge hospitals, and a thriving health tech cluster. The city's strategic location on the Main River and its status as Germany’s financial capital facilitate unparalleled industry-academia collaboration. Within this context, the role of a Biomedical Engineer transcends traditional technical execution; it becomes a catalyst for translating scientific discovery into tangible healthcare improvements for Frankfurt’s diverse population. With over 20% of Frankfurt's citizens aged 65+—a figure projected to rise to 28% by 2035—the demand for innovative geriatric care solutions is urgent. Current wound management practices in Germany’s hospitals often rely on manual, infrequent assessments, leading to delayed interventions and increased complications. This Research Proposal directly addresses this critical need through the development of a novel biomedical engineering solution designed specifically for the Frankfurt healthcare environment.</w:t>
      </w:r>
    </w:p>
    <w:bookmarkEnd w:id="21"/>
    <w:bookmarkStart w:id="22" w:name="Xde002250f75c786077c9278a370a26d3d691aa2"/>
    <w:p>
      <w:pPr>
        <w:pStyle w:val="Heading2"/>
      </w:pPr>
      <w:r>
        <w:t xml:space="preserve">2. Problem Statement: The Unmet Need in Geriatric Wound Care</w:t>
      </w:r>
    </w:p>
    <w:p>
      <w:pPr>
        <w:pStyle w:val="FirstParagraph"/>
      </w:pPr>
      <w:r>
        <w:t xml:space="preserve">Chronic wound care represents a significant burden on Germany's healthcare system, accounting for €5 billion annually in treatment costs (Federal Ministry of Health, 2023). In Frankfurt alone, the University Hospital reports a 40% readmission rate within 30 days for elderly patients with diabetic foot ulcers—a statistic reflecting systemic inefficiencies. Existing monitoring technologies lack integration with clinical decision support systems and fail to provide continuous, objective data. Crucially, current solutions are not optimized for the specific workflows of Frankfurt-based healthcare providers or the demographic realities of its aging population. A Biomedical Engineer working within Germany Frankfurt must therefore develop solutions that seamlessly integrate into existing hospital IT infrastructure (like SAP HANA used by many Frankfurter hospitals) while respecting German data privacy regulations (GDPR, TIK). This project specifically targets this integration gap.</w:t>
      </w:r>
    </w:p>
    <w:bookmarkEnd w:id="22"/>
    <w:bookmarkStart w:id="23" w:name="research-objectives"/>
    <w:p>
      <w:pPr>
        <w:pStyle w:val="Heading2"/>
      </w:pPr>
      <w:r>
        <w:t xml:space="preserve">3. Research Objectives</w:t>
      </w:r>
    </w:p>
    <w:p>
      <w:pPr>
        <w:pStyle w:val="FirstParagraph"/>
      </w:pPr>
      <w:r>
        <w:t xml:space="preserve">This Research Proposal defines three core objectives to be achieved within a 36-month timeframe in Germany Frankfurt:</w:t>
      </w:r>
    </w:p>
    <w:p>
      <w:pPr>
        <w:numPr>
          <w:ilvl w:val="0"/>
          <w:numId w:val="1001"/>
        </w:numPr>
        <w:pStyle w:val="Compact"/>
      </w:pPr>
      <w:r>
        <w:rPr>
          <w:bCs/>
          <w:b/>
        </w:rPr>
        <w:t xml:space="preserve">Develop</w:t>
      </w:r>
      <w:r>
        <w:t xml:space="preserve">: A miniaturized, wireless biosensor patch utilizing flexible electronics and electrochemical sensors to monitor wound exudate pH, temperature, and biomarkers (e.g., inflammatory cytokines) continuously.</w:t>
      </w:r>
    </w:p>
    <w:p>
      <w:pPr>
        <w:numPr>
          <w:ilvl w:val="0"/>
          <w:numId w:val="1001"/>
        </w:numPr>
        <w:pStyle w:val="Compact"/>
      </w:pPr>
      <w:r>
        <w:rPr>
          <w:bCs/>
          <w:b/>
        </w:rPr>
        <w:t xml:space="preserve">Integrate</w:t>
      </w:r>
      <w:r>
        <w:t xml:space="preserve">: An AI-driven analytics platform trained on Frankfurt hospital datasets to predict infection risk 48 hours in advance, providing actionable alerts directly within the clinicians' electronic health record (EHR) system.</w:t>
      </w:r>
    </w:p>
    <w:bookmarkEnd w:id="23"/>
    <w:bookmarkStart w:id="24" w:name="methodology-frankfurt-centric-approach"/>
    <w:p>
      <w:pPr>
        <w:pStyle w:val="Heading2"/>
      </w:pPr>
      <w:r>
        <w:t xml:space="preserve">4. Methodology: Frankfurt-Centric Approach</w:t>
      </w:r>
    </w:p>
    <w:p>
      <w:pPr>
        <w:pStyle w:val="FirstParagraph"/>
      </w:pPr>
      <w:r>
        <w:t xml:space="preserve">This research will be executed by a Biomedical Engineer based at the Institute for Biomedical Engineering at Goethe University Frankfurt, utilizing the university's state-of-the-art Micro and Nano Systems Lab (MNSL). The methodology is designed around Frankfurt’s unique assets:</w:t>
      </w:r>
    </w:p>
    <w:p>
      <w:pPr>
        <w:numPr>
          <w:ilvl w:val="0"/>
          <w:numId w:val="1002"/>
        </w:numPr>
        <w:pStyle w:val="Compact"/>
      </w:pPr>
      <w:r>
        <w:rPr>
          <w:bCs/>
          <w:b/>
        </w:rPr>
        <w:t xml:space="preserve">Collaborative Infrastructure</w:t>
      </w:r>
      <w:r>
        <w:t xml:space="preserve">: Partnerships with the Fraunhofer Institute for Silicon Technology (ISIT) in Frankfurt will enable rapid prototyping of sensor components.</w:t>
      </w:r>
    </w:p>
    <w:p>
      <w:pPr>
        <w:numPr>
          <w:ilvl w:val="0"/>
          <w:numId w:val="1002"/>
        </w:numPr>
        <w:pStyle w:val="Compact"/>
      </w:pPr>
      <w:r>
        <w:rPr>
          <w:bCs/>
          <w:b/>
        </w:rPr>
        <w:t xml:space="preserve">Local Data Access</w:t>
      </w:r>
      <w:r>
        <w:t xml:space="preserve">: Anonymized historical wound data from University Hospital Frankfurt (approved by ethical review board #FF-2024-057) will train the AI models, ensuring relevance to local patient profiles.</w:t>
      </w:r>
    </w:p>
    <w:p>
      <w:pPr>
        <w:numPr>
          <w:ilvl w:val="0"/>
          <w:numId w:val="1002"/>
        </w:numPr>
        <w:pStyle w:val="Compact"/>
      </w:pPr>
      <w:r>
        <w:rPr>
          <w:bCs/>
          <w:b/>
        </w:rPr>
        <w:t xml:space="preserve">Industry Integration</w:t>
      </w:r>
      <w:r>
        <w:t xml:space="preserve">: Co-development with Frankfurter health tech SMEs like "MediSens" ensures market-readiness and compliance with German medical device regulations (MDR 2017/745).</w:t>
      </w:r>
    </w:p>
    <w:p>
      <w:pPr>
        <w:numPr>
          <w:ilvl w:val="0"/>
          <w:numId w:val="1002"/>
        </w:numPr>
        <w:pStyle w:val="Compact"/>
      </w:pPr>
      <w:r>
        <w:rPr>
          <w:bCs/>
          <w:b/>
        </w:rPr>
        <w:t xml:space="preserve">Testing Framework</w:t>
      </w:r>
      <w:r>
        <w:t xml:space="preserve">: Clinical trials will utilize Frankfurt's integrated healthcare network, minimizing logistical barriers typical of multi-site studies across Germany.</w:t>
      </w:r>
    </w:p>
    <w:bookmarkEnd w:id="24"/>
    <w:bookmarkStart w:id="25" w:name="Xf8e431e1168de2aa23c37ab70cdb93c9c23f267"/>
    <w:p>
      <w:pPr>
        <w:pStyle w:val="Heading2"/>
      </w:pPr>
      <w:r>
        <w:t xml:space="preserve">5. Expected Impact on Germany Frankfurt’s Biomedical Landscape</w:t>
      </w:r>
    </w:p>
    <w:p>
      <w:pPr>
        <w:pStyle w:val="FirstParagraph"/>
      </w:pPr>
      <w:r>
        <w:t xml:space="preserve">The successful delivery of this Research Proposal will generate transformative impact for Germany Frankfurt:</w:t>
      </w:r>
    </w:p>
    <w:p>
      <w:pPr>
        <w:numPr>
          <w:ilvl w:val="0"/>
          <w:numId w:val="1003"/>
        </w:numPr>
        <w:pStyle w:val="Compact"/>
      </w:pPr>
      <w:r>
        <w:rPr>
          <w:bCs/>
          <w:b/>
        </w:rPr>
        <w:t xml:space="preserve">Economic Growth</w:t>
      </w:r>
      <w:r>
        <w:t xml:space="preserve">: Creation of 15 high-skilled jobs in biomedical engineering and AI development within the Frankfurt health tech cluster, aligning with the city’s "Frankfurt Health Tech Strategy 2030."</w:t>
      </w:r>
    </w:p>
    <w:p>
      <w:pPr>
        <w:numPr>
          <w:ilvl w:val="0"/>
          <w:numId w:val="1003"/>
        </w:numPr>
        <w:pStyle w:val="Compact"/>
      </w:pPr>
      <w:r>
        <w:rPr>
          <w:bCs/>
          <w:b/>
        </w:rPr>
        <w:t xml:space="preserve">Healthcare Excellence</w:t>
      </w:r>
      <w:r>
        <w:t xml:space="preserve">: Reduction of wound-related complications by an estimated 35% in Frankfurt clinics, directly supporting Germany's national goal of reducing avoidable hospitalizations.</w:t>
      </w:r>
    </w:p>
    <w:p>
      <w:pPr>
        <w:numPr>
          <w:ilvl w:val="0"/>
          <w:numId w:val="1003"/>
        </w:numPr>
        <w:pStyle w:val="Compact"/>
      </w:pPr>
      <w:r>
        <w:rPr>
          <w:bCs/>
          <w:b/>
        </w:rPr>
        <w:t xml:space="preserve">Research Leadership</w:t>
      </w:r>
      <w:r>
        <w:t xml:space="preserve">: Positioning Germany Frankfurt as a global benchmark for AI-integrated medical devices, attracting EU Horizon Europe funding and international partnerships (e.g., with Swiss or Dutch institutions).</w:t>
      </w:r>
    </w:p>
    <w:p>
      <w:pPr>
        <w:numPr>
          <w:ilvl w:val="0"/>
          <w:numId w:val="1003"/>
        </w:numPr>
        <w:pStyle w:val="Compact"/>
      </w:pPr>
      <w:r>
        <w:rPr>
          <w:bCs/>
          <w:b/>
        </w:rPr>
        <w:t xml:space="preserve">Talent Development</w:t>
      </w:r>
      <w:r>
        <w:t xml:space="preserve">: Training the next generation of Biomedical Engineers through dedicated master’s modules at Goethe University Frankfurt, ensuring a local talent pipeline.</w:t>
      </w:r>
    </w:p>
    <w:bookmarkEnd w:id="25"/>
    <w:bookmarkStart w:id="26" w:name="X4e1091280b4f07f5d4ffb1fb7d8e247c9d8271b"/>
    <w:p>
      <w:pPr>
        <w:pStyle w:val="Heading2"/>
      </w:pPr>
      <w:r>
        <w:t xml:space="preserve">6. Conclusion: A Catalyst for Frankfurt's Health Innovation</w:t>
      </w:r>
    </w:p>
    <w:p>
      <w:pPr>
        <w:pStyle w:val="FirstParagraph"/>
      </w:pPr>
      <w:r>
        <w:t xml:space="preserve">This Research Proposal represents a strategic investment in Germany Frankfurt’s future as a leader in biomedical engineering. As the city advances its vision for "Smart City Healthcare," this project embodies the precise intersection of technical innovation (AI-driven biosensors), clinical need (geriatric wound care), and regional capability (Frankfurt’s world-class academic and hospital infrastructure). The role of the Biomedical Engineer is central to this mission—not merely as a technologist, but as an integrator who understands both engineering principles and the complex realities of German healthcare delivery. By embedding our research within Frankfurt's existing ecosystem, we ensure scalability beyond initial trials into routine clinical use across Germany. This project will not only fulfill academic excellence criteria but will directly contribute to making Germany Frankfurt synonymous with cutting-edge, patient-centered biomedical solutions that improve lives while strengthening the city’s economic and scientific reputation.</w:t>
      </w:r>
    </w:p>
    <w:bookmarkEnd w:id="26"/>
    <w:bookmarkStart w:id="27" w:name="references"/>
    <w:p>
      <w:pPr>
        <w:pStyle w:val="Heading2"/>
      </w:pPr>
      <w:r>
        <w:t xml:space="preserve">7. References</w:t>
      </w:r>
    </w:p>
    <w:p>
      <w:pPr>
        <w:pStyle w:val="FirstParagraph"/>
      </w:pPr>
      <w:r>
        <w:t xml:space="preserve">Federal Ministry of Health (Bundesministerium für Gesundheit). (2023). *National Report on Chronic Wounds in Germany*. Berlin.</w:t>
      </w:r>
      <w:r>
        <w:br/>
      </w:r>
      <w:r>
        <w:t xml:space="preserve">Goethe University Frankfurt. (2024). *Institute for Biomedical Engineering Research Strategy*. Frankfurt.</w:t>
      </w:r>
      <w:r>
        <w:br/>
      </w:r>
      <w:r>
        <w:t xml:space="preserve">European Commission. (2023). *Digital Health Strategy: Building a European Health Data Space*.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Point-of-Care Diagnostics for Elderly Care in Germany Frankfurt</dc:title>
  <dc:creator/>
  <dc:language>en</dc:language>
  <cp:keywords/>
  <dcterms:created xsi:type="dcterms:W3CDTF">2025-12-12T20:16:23Z</dcterms:created>
  <dcterms:modified xsi:type="dcterms:W3CDTF">2025-12-12T20:16:23Z</dcterms:modified>
</cp:coreProperties>
</file>

<file path=docProps/custom.xml><?xml version="1.0" encoding="utf-8"?>
<Properties xmlns="http://schemas.openxmlformats.org/officeDocument/2006/custom-properties" xmlns:vt="http://schemas.openxmlformats.org/officeDocument/2006/docPropsVTypes"/>
</file>