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38cd2c49348bb753137f809ee58ecd23f7c8385"/>
    <w:p>
      <w:pPr>
        <w:pStyle w:val="Heading1"/>
      </w:pPr>
      <w:r>
        <w:t xml:space="preserve">Research Proposal: Advancing Biomedical Engineering Innovation in Germany Munich</w:t>
      </w:r>
    </w:p>
    <w:p>
      <w:pPr>
        <w:pStyle w:val="FirstParagraph"/>
      </w:pPr>
      <w:r>
        <w:rPr>
          <w:bCs/>
          <w:b/>
        </w:rPr>
        <w:t xml:space="preserve">Submitted to:</w:t>
      </w:r>
      <w:r>
        <w:t xml:space="preserve"> </w:t>
      </w:r>
      <w:r>
        <w:t xml:space="preserve">German Research Foundation (DFG) &amp; Technical University of Munich (TUM) Research Council</w:t>
      </w:r>
      <w:r>
        <w:br/>
      </w:r>
      <w:r>
        <w:rPr>
          <w:bCs/>
          <w:b/>
        </w:rPr>
        <w:t xml:space="preserve">Date:</w:t>
      </w:r>
      <w:r>
        <w:t xml:space="preserve"> </w:t>
      </w:r>
      <w:r>
        <w:t xml:space="preserve">October 26, 2023</w:t>
      </w:r>
      <w:r>
        <w:br/>
      </w:r>
      <w:r>
        <w:rPr>
          <w:bCs/>
          <w:b/>
        </w:rPr>
        <w:t xml:space="preserve">Principal Investigator:</w:t>
      </w:r>
      <w:r>
        <w:t xml:space="preserve"> </w:t>
      </w:r>
      <w:r>
        <w:t xml:space="preserve">Dr. Lena Schmidt, Biomedical Engineer, TUM School of Engineering and Design</w:t>
      </w:r>
    </w:p>
    <w:bookmarkStart w:id="20" w:name="Xfe14ceb93fe82a108cbe45d500f2ac76583e426"/>
    <w:p>
      <w:pPr>
        <w:pStyle w:val="Heading2"/>
      </w:pPr>
      <w:r>
        <w:t xml:space="preserve">I. Introduction: The Munich Biomedical Engineering Ecosystem</w:t>
      </w:r>
    </w:p>
    <w:p>
      <w:pPr>
        <w:pStyle w:val="FirstParagraph"/>
      </w:pPr>
      <w:r>
        <w:t xml:space="preserve">Munich stands as a globally recognized hub for advanced engineering and medical innovation within</w:t>
      </w:r>
      <w:r>
        <w:t xml:space="preserve"> </w:t>
      </w:r>
      <w:r>
        <w:rPr>
          <w:bCs/>
          <w:b/>
        </w:rPr>
        <w:t xml:space="preserve">Germany Munich</w:t>
      </w:r>
      <w:r>
        <w:t xml:space="preserve">, fostering unparalleled collaboration between academia, industry, and healthcare institutions. This</w:t>
      </w:r>
      <w:r>
        <w:t xml:space="preserve"> </w:t>
      </w:r>
      <w:r>
        <w:rPr>
          <w:bCs/>
          <w:b/>
        </w:rPr>
        <w:t xml:space="preserve">Research Proposal</w:t>
      </w:r>
      <w:r>
        <w:t xml:space="preserve"> </w:t>
      </w:r>
      <w:r>
        <w:t xml:space="preserve">outlines a strategic initiative to position Munich at the forefront of next-generation biomedical engineering solutions. As the population ages rapidly across Europe—with Germany facing one of the world’s highest proportions of elderly citizens—the role of the</w:t>
      </w:r>
      <w:r>
        <w:t xml:space="preserve"> </w:t>
      </w:r>
      <w:r>
        <w:rPr>
          <w:bCs/>
          <w:b/>
        </w:rPr>
        <w:t xml:space="preserve">Biomedical Engineer</w:t>
      </w:r>
      <w:r>
        <w:t xml:space="preserve"> </w:t>
      </w:r>
      <w:r>
        <w:t xml:space="preserve">becomes increasingly critical. This project directly addresses urgent healthcare challenges through localized, interdisciplinary research rooted in Munich’s unique ecosystem, leveraging world-class infrastructure at TUM and partnerships with leading clinics like University Hospital Munich (LMU Klinikum) and Fraunhofer Institute for Medical Image Computing (MEVIS).</w:t>
      </w:r>
    </w:p>
    <w:bookmarkEnd w:id="20"/>
    <w:bookmarkStart w:id="21" w:name="X26f931b08cf651df425dc19e2b0da54ed11ed93"/>
    <w:p>
      <w:pPr>
        <w:pStyle w:val="Heading2"/>
      </w:pPr>
      <w:r>
        <w:t xml:space="preserve">II. Problem Statement: Unmet Needs in German Healthcare</w:t>
      </w:r>
    </w:p>
    <w:p>
      <w:pPr>
        <w:pStyle w:val="FirstParagraph"/>
      </w:pPr>
      <w:r>
        <w:t xml:space="preserve">Germany’s healthcare system confronts escalating demands due to demographic shifts, particularly in chronic disease management (e.g., cardiovascular disorders, neurodegenerative conditions) and the need for personalized, minimally invasive treatments. Current biomedical devices often lack adaptability to individual patient physiology and fail to integrate seamlessly into clinical workflows. Crucially, there is a shortage of specialized</w:t>
      </w:r>
      <w:r>
        <w:t xml:space="preserve"> </w:t>
      </w:r>
      <w:r>
        <w:rPr>
          <w:bCs/>
          <w:b/>
        </w:rPr>
        <w:t xml:space="preserve">Biomedical Engineer</w:t>
      </w:r>
      <w:r>
        <w:t xml:space="preserve">s trained in both cutting-edge technology development and European regulatory frameworks (e.g., EU MDR). This gap impedes the translation of innovative research into patient impact within</w:t>
      </w:r>
      <w:r>
        <w:t xml:space="preserve"> </w:t>
      </w:r>
      <w:r>
        <w:rPr>
          <w:bCs/>
          <w:b/>
        </w:rPr>
        <w:t xml:space="preserve">Germany Munich</w:t>
      </w:r>
      <w:r>
        <w:t xml:space="preserve">. Our proposal targets this by developing adaptive AI-driven diagnostic platforms that bridge the divide between engineering innovation and clinical utility.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Modular AI Framework:</w:t>
      </w:r>
      <w:r>
        <w:t xml:space="preserve"> </w:t>
      </w:r>
      <w:r>
        <w:t xml:space="preserve">Create an open-source, modular machine learning platform for real-time analysis of multi-modal patient data (imaging, wearable sensors, genomic data) tailored to German healthcare standards.</w:t>
      </w:r>
    </w:p>
    <w:p>
      <w:pPr>
        <w:numPr>
          <w:ilvl w:val="0"/>
          <w:numId w:val="1001"/>
        </w:numPr>
        <w:pStyle w:val="Compact"/>
      </w:pPr>
      <w:r>
        <w:rPr>
          <w:bCs/>
          <w:b/>
        </w:rPr>
        <w:t xml:space="preserve">Clinical Integration &amp; Validation:</w:t>
      </w:r>
      <w:r>
        <w:t xml:space="preserve"> </w:t>
      </w:r>
      <w:r>
        <w:t xml:space="preserve">Partner with Munich clinics to validate the platform’s efficacy in early detection of conditions like diabetic retinopathy and Parkinson’s progression, focusing on interoperability with existing hospital IT systems (e.g., SAP ERP).</w:t>
      </w:r>
    </w:p>
    <w:p>
      <w:pPr>
        <w:numPr>
          <w:ilvl w:val="0"/>
          <w:numId w:val="1001"/>
        </w:numPr>
        <w:pStyle w:val="Compact"/>
      </w:pPr>
      <w:r>
        <w:rPr>
          <w:bCs/>
          <w:b/>
        </w:rPr>
        <w:t xml:space="preserve">Train the Next Generation:</w:t>
      </w:r>
      <w:r>
        <w:t xml:space="preserve"> </w:t>
      </w:r>
      <w:r>
        <w:t xml:space="preserve">Establish a dedicated training program for</w:t>
      </w:r>
      <w:r>
        <w:t xml:space="preserve"> </w:t>
      </w:r>
      <w:r>
        <w:rPr>
          <w:bCs/>
          <w:b/>
        </w:rPr>
        <w:t xml:space="preserve">Biomedical Engineer</w:t>
      </w:r>
      <w:r>
        <w:t xml:space="preserve">s at TUM, integrating EU regulatory science, ethics (aligned with German data protection laws), and industry collaboration—addressing a critical shortage in</w:t>
      </w:r>
      <w:r>
        <w:t xml:space="preserve"> </w:t>
      </w:r>
      <w:r>
        <w:rPr>
          <w:bCs/>
          <w:b/>
        </w:rPr>
        <w:t xml:space="preserve">Germany Munich</w:t>
      </w:r>
      <w:r>
        <w:t xml:space="preserve">.</w:t>
      </w:r>
    </w:p>
    <w:p>
      <w:pPr>
        <w:numPr>
          <w:ilvl w:val="0"/>
          <w:numId w:val="1001"/>
        </w:numPr>
        <w:pStyle w:val="Compact"/>
      </w:pPr>
      <w:r>
        <w:rPr>
          <w:bCs/>
          <w:b/>
        </w:rPr>
        <w:t xml:space="preserve">Sustainability &amp; Scalability:</w:t>
      </w:r>
      <w:r>
        <w:t xml:space="preserve"> </w:t>
      </w:r>
      <w:r>
        <w:t xml:space="preserve">Design the platform for cost-effective deployment across Germany’s decentralized healthcare network, ensuring compliance with national guidelines.</w:t>
      </w:r>
    </w:p>
    <w:bookmarkEnd w:id="22"/>
    <w:bookmarkStart w:id="23" w:name="iv.-methodology-munich-centric-approach"/>
    <w:p>
      <w:pPr>
        <w:pStyle w:val="Heading2"/>
      </w:pPr>
      <w:r>
        <w:t xml:space="preserve">IV. Methodology: Munich-Centric Approach</w:t>
      </w:r>
    </w:p>
    <w:p>
      <w:pPr>
        <w:pStyle w:val="FirstParagraph"/>
      </w:pPr>
      <w:r>
        <w:t xml:space="preserve">This project leverages Munich’s unparalleled resources. The core methodology involves four phases:</w:t>
      </w:r>
    </w:p>
    <w:p>
      <w:pPr>
        <w:numPr>
          <w:ilvl w:val="0"/>
          <w:numId w:val="1002"/>
        </w:numPr>
        <w:pStyle w:val="Compact"/>
      </w:pPr>
      <w:r>
        <w:rPr>
          <w:bCs/>
          <w:b/>
        </w:rPr>
        <w:t xml:space="preserve">Phase 1 (Months 1-6):</w:t>
      </w:r>
      <w:r>
        <w:t xml:space="preserve"> </w:t>
      </w:r>
      <w:r>
        <w:t xml:space="preserve">Collaborate with TUM’s Institute for Medical Engineering and Fraunhofer MEVIS to curate anonymized, GDPR-compliant datasets from Munich hospitals, focusing on conditions prevalent in the German population.</w:t>
      </w:r>
    </w:p>
    <w:p>
      <w:pPr>
        <w:numPr>
          <w:ilvl w:val="0"/>
          <w:numId w:val="1002"/>
        </w:numPr>
        <w:pStyle w:val="Compact"/>
      </w:pPr>
      <w:r>
        <w:rPr>
          <w:bCs/>
          <w:b/>
        </w:rPr>
        <w:t xml:space="preserve">Phase 2 (Months 7-18):</w:t>
      </w:r>
      <w:r>
        <w:t xml:space="preserve"> </w:t>
      </w:r>
      <w:r>
        <w:t xml:space="preserve">Co-design AI algorithms with clinical teams at LMU Klinikum. The</w:t>
      </w:r>
      <w:r>
        <w:t xml:space="preserve"> </w:t>
      </w:r>
      <w:r>
        <w:rPr>
          <w:bCs/>
          <w:b/>
        </w:rPr>
        <w:t xml:space="preserve">Biomedical Engineer</w:t>
      </w:r>
      <w:r>
        <w:t xml:space="preserve"> </w:t>
      </w:r>
      <w:r>
        <w:t xml:space="preserve">team will prioritize user-centered design, ensuring solutions fit seamlessly into Munich’s hospital workflows and German regulatory expectations.</w:t>
      </w:r>
    </w:p>
    <w:p>
      <w:pPr>
        <w:numPr>
          <w:ilvl w:val="0"/>
          <w:numId w:val="1002"/>
        </w:numPr>
        <w:pStyle w:val="Compact"/>
      </w:pPr>
      <w:r>
        <w:rPr>
          <w:bCs/>
          <w:b/>
        </w:rPr>
        <w:t xml:space="preserve">Phase 3 (Months 19-30):</w:t>
      </w:r>
      <w:r>
        <w:t xml:space="preserve"> </w:t>
      </w:r>
      <w:r>
        <w:t xml:space="preserve">Conduct prospective trials in three Munich healthcare sites, measuring clinical utility against benchmarks like diagnostic accuracy and clinician adoption rates.</w:t>
      </w:r>
    </w:p>
    <w:p>
      <w:pPr>
        <w:numPr>
          <w:ilvl w:val="0"/>
          <w:numId w:val="1002"/>
        </w:numPr>
        <w:pStyle w:val="Compact"/>
      </w:pPr>
      <w:r>
        <w:rPr>
          <w:bCs/>
          <w:b/>
        </w:rPr>
        <w:t xml:space="preserve">Phase 4 (Months 31-48):</w:t>
      </w:r>
      <w:r>
        <w:t xml:space="preserve"> </w:t>
      </w:r>
      <w:r>
        <w:t xml:space="preserve">Scale the platform via partnerships with German medtech firms (e.g., Siemens Healthineers, headquartered in Munich), creating a pathway for rapid market entry under EU MDR.</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for Munich and Germany:</w:t>
      </w:r>
    </w:p>
    <w:p>
      <w:pPr>
        <w:numPr>
          <w:ilvl w:val="0"/>
          <w:numId w:val="1003"/>
        </w:numPr>
        <w:pStyle w:val="Compact"/>
      </w:pPr>
      <w:r>
        <w:t xml:space="preserve">Technical:** An open-source AI framework validated in German clinical settings, reducing diagnostic time by 30% for targeted conditions.</w:t>
      </w:r>
    </w:p>
    <w:p>
      <w:pPr>
        <w:numPr>
          <w:ilvl w:val="0"/>
          <w:numId w:val="1003"/>
        </w:numPr>
        <w:pStyle w:val="Compact"/>
      </w:pPr>
      <w:r>
        <w:rPr>
          <w:bCs/>
          <w:b/>
        </w:rPr>
        <w:t xml:space="preserve">Educational:</w:t>
      </w:r>
      <w:r>
        <w:t xml:space="preserve"> </w:t>
      </w:r>
      <w:r>
        <w:t xml:space="preserve">A certified training curriculum for 25+</w:t>
      </w:r>
      <w:r>
        <w:t xml:space="preserve"> </w:t>
      </w:r>
      <w:r>
        <w:rPr>
          <w:bCs/>
          <w:b/>
        </w:rPr>
        <w:t xml:space="preserve">Biomedical Engineer</w:t>
      </w:r>
      <w:r>
        <w:t xml:space="preserve">s annually at TUM, addressing national skill gaps. Graduates will be equipped to work with German regulatory bodies and local industry.</w:t>
      </w:r>
    </w:p>
    <w:p>
      <w:pPr>
        <w:numPr>
          <w:ilvl w:val="0"/>
          <w:numId w:val="1003"/>
        </w:numPr>
        <w:pStyle w:val="Compact"/>
      </w:pPr>
      <w:r>
        <w:rPr>
          <w:bCs/>
          <w:b/>
        </w:rPr>
        <w:t xml:space="preserve">Economic:</w:t>
      </w:r>
      <w:r>
        <w:t xml:space="preserve"> </w:t>
      </w:r>
      <w:r>
        <w:t xml:space="preserve">At least two spin-off companies from TUM, leveraging Munich’s strong startup ecosystem (e.g., BioMed X Institute), creating high-skilled jobs in</w:t>
      </w:r>
      <w:r>
        <w:t xml:space="preserve"> </w:t>
      </w:r>
      <w:r>
        <w:rPr>
          <w:bCs/>
          <w:b/>
        </w:rPr>
        <w:t xml:space="preserve">Germany Munich</w:t>
      </w:r>
      <w:r>
        <w:t xml:space="preserve">.</w:t>
      </w:r>
    </w:p>
    <w:p>
      <w:pPr>
        <w:numPr>
          <w:ilvl w:val="0"/>
          <w:numId w:val="1003"/>
        </w:numPr>
        <w:pStyle w:val="Compact"/>
      </w:pPr>
      <w:r>
        <w:rPr>
          <w:bCs/>
          <w:b/>
        </w:rPr>
        <w:t xml:space="preserve">Societal:</w:t>
      </w:r>
      <w:r>
        <w:t xml:space="preserve"> </w:t>
      </w:r>
      <w:r>
        <w:t xml:space="preserve">Improved patient outcomes through earlier diagnosis and personalized treatment plans, directly supporting Germany’s “Digital Health Act” goals.</w:t>
      </w:r>
    </w:p>
    <w:bookmarkEnd w:id="24"/>
    <w:bookmarkStart w:id="25" w:name="vi.-munich-specific-advantages"/>
    <w:p>
      <w:pPr>
        <w:pStyle w:val="Heading2"/>
      </w:pPr>
      <w:r>
        <w:t xml:space="preserve">VI. Munich-Specific Advantages</w:t>
      </w:r>
    </w:p>
    <w:p>
      <w:pPr>
        <w:pStyle w:val="FirstParagraph"/>
      </w:pPr>
      <w:r>
        <w:t xml:space="preserve">Munich provides an unmatched environment for this research:</w:t>
      </w:r>
    </w:p>
    <w:p>
      <w:pPr>
        <w:numPr>
          <w:ilvl w:val="0"/>
          <w:numId w:val="1004"/>
        </w:numPr>
        <w:pStyle w:val="Compact"/>
      </w:pPr>
      <w:r>
        <w:rPr>
          <w:bCs/>
          <w:b/>
        </w:rPr>
        <w:t xml:space="preserve">Infrastructure:</w:t>
      </w:r>
      <w:r>
        <w:t xml:space="preserve"> </w:t>
      </w:r>
      <w:r>
        <w:t xml:space="preserve">Access to TUM’s newly opened €100M Center for Digital Health Innovation and the German National Library of Medicine (ZB MED), both located in Munich.</w:t>
      </w:r>
    </w:p>
    <w:p>
      <w:pPr>
        <w:numPr>
          <w:ilvl w:val="0"/>
          <w:numId w:val="1004"/>
        </w:numPr>
        <w:pStyle w:val="Compact"/>
      </w:pPr>
      <w:r>
        <w:rPr>
          <w:bCs/>
          <w:b/>
        </w:rPr>
        <w:t xml:space="preserve">Collaboration Network:</w:t>
      </w:r>
      <w:r>
        <w:t xml:space="preserve"> </w:t>
      </w:r>
      <w:r>
        <w:t xml:space="preserve">Proximity to industry leaders (Siemens, BMW Health) and research institutes enables rapid prototyping cycles—impossible in less centralized ecosystems.</w:t>
      </w:r>
    </w:p>
    <w:p>
      <w:pPr>
        <w:numPr>
          <w:ilvl w:val="0"/>
          <w:numId w:val="1004"/>
        </w:numPr>
        <w:pStyle w:val="Compact"/>
      </w:pPr>
      <w:r>
        <w:rPr>
          <w:bCs/>
          <w:b/>
        </w:rPr>
        <w:t xml:space="preserve">Regulatory Expertise:</w:t>
      </w:r>
      <w:r>
        <w:t xml:space="preserve"> </w:t>
      </w:r>
      <w:r>
        <w:t xml:space="preserve">Munich hosts the German Federal Institute for Drugs and Medical Devices (BfArM), allowing direct consultation on EU MDR compliance during development.</w:t>
      </w:r>
    </w:p>
    <w:p>
      <w:pPr>
        <w:numPr>
          <w:ilvl w:val="0"/>
          <w:numId w:val="1004"/>
        </w:numPr>
        <w:pStyle w:val="Compact"/>
      </w:pPr>
      <w:r>
        <w:rPr>
          <w:bCs/>
          <w:b/>
        </w:rPr>
        <w:t xml:space="preserve">Talent Pool:</w:t>
      </w:r>
      <w:r>
        <w:t xml:space="preserve"> </w:t>
      </w:r>
      <w:r>
        <w:t xml:space="preserve">TUM’s strong engineering and medical programs attract international talent, ensuring a diverse, skilled</w:t>
      </w:r>
      <w:r>
        <w:t xml:space="preserve"> </w:t>
      </w:r>
      <w:r>
        <w:rPr>
          <w:bCs/>
          <w:b/>
        </w:rPr>
        <w:t xml:space="preserve">Biomedical Engineer</w:t>
      </w:r>
      <w:r>
        <w:t xml:space="preserve"> </w:t>
      </w:r>
      <w:r>
        <w:t xml:space="preserve">workforce.</w:t>
      </w:r>
    </w:p>
    <w:bookmarkEnd w:id="25"/>
    <w:bookmarkStart w:id="26" w:name="X212a336d70ec162100e4a2ed65cc86bb6770057"/>
    <w:p>
      <w:pPr>
        <w:pStyle w:val="Heading2"/>
      </w:pPr>
      <w:r>
        <w:t xml:space="preserve">VII. Budget Overview (Approx. €150,000 for 4 Years)</w:t>
      </w:r>
    </w:p>
    <w:p>
      <w:pPr>
        <w:pStyle w:val="FirstParagraph"/>
      </w:pPr>
      <w:r>
        <w:t xml:space="preserve">Funding will support:</w:t>
      </w:r>
    </w:p>
    <w:p>
      <w:pPr>
        <w:numPr>
          <w:ilvl w:val="0"/>
          <w:numId w:val="1005"/>
        </w:numPr>
        <w:pStyle w:val="Compact"/>
      </w:pPr>
      <w:r>
        <w:rPr>
          <w:bCs/>
          <w:b/>
        </w:rPr>
        <w:t xml:space="preserve">Personnel:</w:t>
      </w:r>
      <w:r>
        <w:t xml:space="preserve"> </w:t>
      </w:r>
      <w:r>
        <w:t xml:space="preserve">3 PhD candidates (</w:t>
      </w:r>
      <w:r>
        <w:rPr>
          <w:bCs/>
          <w:b/>
        </w:rPr>
        <w:t xml:space="preserve">Biomedical Engineer</w:t>
      </w:r>
      <w:r>
        <w:t xml:space="preserve">s), 1 postdoc, and clinical liaison (€95,000)</w:t>
      </w:r>
    </w:p>
    <w:p>
      <w:pPr>
        <w:numPr>
          <w:ilvl w:val="0"/>
          <w:numId w:val="1005"/>
        </w:numPr>
        <w:pStyle w:val="Compact"/>
      </w:pPr>
      <w:r>
        <w:rPr>
          <w:bCs/>
          <w:b/>
        </w:rPr>
        <w:t xml:space="preserve">Infrastructure:</w:t>
      </w:r>
      <w:r>
        <w:t xml:space="preserve"> </w:t>
      </w:r>
      <w:r>
        <w:t xml:space="preserve">Computing resources at TUM’s High-Performance Computing Center (€35,000)</w:t>
      </w:r>
    </w:p>
    <w:p>
      <w:pPr>
        <w:numPr>
          <w:ilvl w:val="0"/>
          <w:numId w:val="1005"/>
        </w:numPr>
        <w:pStyle w:val="Compact"/>
      </w:pPr>
      <w:r>
        <w:rPr>
          <w:bCs/>
          <w:b/>
        </w:rPr>
        <w:t xml:space="preserve">Clinical Collaboration:</w:t>
      </w:r>
      <w:r>
        <w:t xml:space="preserve"> </w:t>
      </w:r>
      <w:r>
        <w:t xml:space="preserve">Data acquisition and hospital integration fees (€20,000)</w:t>
      </w:r>
    </w:p>
    <w:bookmarkEnd w:id="26"/>
    <w:bookmarkStart w:id="27" w:name="X206defe3dc456c8d2a661e4f8725ca7031b9030"/>
    <w:p>
      <w:pPr>
        <w:pStyle w:val="Heading2"/>
      </w:pPr>
      <w:r>
        <w:t xml:space="preserve">VIII. Conclusion: A Munich-Centric Future for Biomedical Engineering</w:t>
      </w:r>
    </w:p>
    <w:p>
      <w:pPr>
        <w:pStyle w:val="FirstParagraph"/>
      </w:pPr>
      <w:r>
        <w:t xml:space="preserve">This Research Proposal positions Munich not merely as a location for innovation, but as the active catalyst for transforming how</w:t>
      </w:r>
      <w:r>
        <w:t xml:space="preserve"> </w:t>
      </w:r>
      <w:r>
        <w:rPr>
          <w:bCs/>
          <w:b/>
        </w:rPr>
        <w:t xml:space="preserve">Biomedical Engineer</w:t>
      </w:r>
      <w:r>
        <w:t xml:space="preserve">s solve healthcare challenges in Europe. By embedding research within Munich’s unique academic-industry-clinical triad, this project will accelerate the translation of ideas into life-saving technologies while directly addressing Germany’s urgent need for skilled professionals. The outcomes will strengthen Munich’s reputation as a global leader in biomedical engineering—ensuring that the city remains at the heart of Europe’s medical technology revolution. We seek DFG support to launch this initiative, forging a sustainable path where German innovation meets human health needs through the expertise of dedicated</w:t>
      </w:r>
      <w:r>
        <w:t xml:space="preserve"> </w:t>
      </w:r>
      <w:r>
        <w:rPr>
          <w:bCs/>
          <w:b/>
        </w:rPr>
        <w:t xml:space="preserve">Biomedical Engineer</w:t>
      </w:r>
      <w:r>
        <w:t xml:space="preserve">s.</w:t>
      </w:r>
    </w:p>
    <w:p>
      <w:pPr>
        <w:pStyle w:val="BodyText"/>
      </w:pPr>
      <w:r>
        <w:rPr>
          <w:bCs/>
          <w:b/>
        </w:rPr>
        <w:t xml:space="preserve">Keywords:</w:t>
      </w:r>
      <w:r>
        <w:t xml:space="preserve"> </w:t>
      </w:r>
      <w:r>
        <w:t xml:space="preserve">Research Proposal, Biomedical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Munich</dc:title>
  <dc:creator/>
  <cp:keywords/>
  <dcterms:created xsi:type="dcterms:W3CDTF">2026-04-22T06:08:34Z</dcterms:created>
  <dcterms:modified xsi:type="dcterms:W3CDTF">2026-04-22T06:08:34Z</dcterms:modified>
</cp:coreProperties>
</file>

<file path=docProps/custom.xml><?xml version="1.0" encoding="utf-8"?>
<Properties xmlns="http://schemas.openxmlformats.org/officeDocument/2006/custom-properties" xmlns:vt="http://schemas.openxmlformats.org/officeDocument/2006/docPropsVTypes"/>
</file>