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c7eb5acb4e037aca9fabf9dd0fca24dbb121ecc"/>
    <w:p>
      <w:pPr>
        <w:pStyle w:val="Heading1"/>
      </w:pPr>
      <w:r>
        <w:t xml:space="preserve">Research Proposal: Developing Smart Diagnostic Systems for Urban Healthcare Challenges in Israel Jerusalem</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Israel Jerusalem</w:t>
      </w:r>
      <w:r>
        <w:t xml:space="preserve"> </w:t>
      </w:r>
      <w:r>
        <w:t xml:space="preserve">represents a unique confluence of cultural diversity, aging demographics, and complex healthcare demands within a densely populated urban environment. With over 900,000 residents spanning Jewish, Muslim, Christian, and Druze communities, the healthcare system faces unprecedented challenges in delivering equitable access to advanced medical technologies. This</w:t>
      </w:r>
      <w:r>
        <w:t xml:space="preserve"> </w:t>
      </w:r>
      <w:r>
        <w:rPr>
          <w:bCs/>
          <w:b/>
        </w:rPr>
        <w:t xml:space="preserve">Research Proposal</w:t>
      </w:r>
      <w:r>
        <w:t xml:space="preserve"> </w:t>
      </w:r>
      <w:r>
        <w:t xml:space="preserve">addresses a critical gap: the lack of context-specific diagnostic tools tailored to Jerusalem's multicultural population and resource constraints. As a leading hub for biomedical innovation in the Middle East, Jerusalem offers an ideal setting for developing next-generation solutions led by a dedicated</w:t>
      </w:r>
      <w:r>
        <w:t xml:space="preserve"> </w:t>
      </w:r>
      <w:r>
        <w:rPr>
          <w:bCs/>
          <w:b/>
        </w:rPr>
        <w:t xml:space="preserve">Biomedical Engineer</w:t>
      </w:r>
      <w:r>
        <w:t xml:space="preserve">. The proposed research aligns with Israel's national healthcare strategy and Jerusalem Municipality's Smart City initiative, positioning the city as a model for urban health innovation.</w:t>
      </w:r>
    </w:p>
    <w:bookmarkEnd w:id="20"/>
    <w:bookmarkStart w:id="21" w:name="problem-statement"/>
    <w:p>
      <w:pPr>
        <w:pStyle w:val="Heading2"/>
      </w:pPr>
      <w:r>
        <w:t xml:space="preserve">2. Problem Statement</w:t>
      </w:r>
    </w:p>
    <w:p>
      <w:pPr>
        <w:pStyle w:val="FirstParagraph"/>
      </w:pPr>
      <w:r>
        <w:t xml:space="preserve">Current diagnostic systems in Jerusalem clinics often fail to account for genetic diversity, language barriers, and socioeconomic factors affecting patient populations. For instance:</w:t>
      </w:r>
    </w:p>
    <w:p>
      <w:pPr>
        <w:numPr>
          <w:ilvl w:val="0"/>
          <w:numId w:val="1001"/>
        </w:numPr>
        <w:pStyle w:val="Compact"/>
      </w:pPr>
      <w:r>
        <w:t xml:space="preserve">Chronic diseases like diabetes and cardiovascular conditions disproportionately affect elderly Arab citizens due to limited health literacy programs.</w:t>
      </w:r>
    </w:p>
    <w:p>
      <w:pPr>
        <w:numPr>
          <w:ilvl w:val="0"/>
          <w:numId w:val="1001"/>
        </w:numPr>
        <w:pStyle w:val="Compact"/>
      </w:pPr>
      <w:r>
        <w:t xml:space="preserve">Existing medical devices lack multilingual interfaces, causing misdiagnosis in non-Hebrew/Arabic speakers.</w:t>
      </w:r>
    </w:p>
    <w:p>
      <w:pPr>
        <w:numPr>
          <w:ilvl w:val="0"/>
          <w:numId w:val="1001"/>
        </w:numPr>
        <w:pStyle w:val="Compact"/>
      </w:pPr>
      <w:r>
        <w:t xml:space="preserve">Rural-urban healthcare disparities persist despite Jerusalem's advanced tech infrastructure.</w:t>
      </w:r>
    </w:p>
    <w:p>
      <w:pPr>
        <w:pStyle w:val="FirstParagraph"/>
      </w:pPr>
      <w:r>
        <w:t xml:space="preserve">This research directly targets these gaps by developing an AI-powered diagnostic platform that integrates cultural competence and accessibility – a capability previously unexplored in the</w:t>
      </w:r>
      <w:r>
        <w:t xml:space="preserve"> </w:t>
      </w:r>
      <w:r>
        <w:rPr>
          <w:bCs/>
          <w:b/>
        </w:rPr>
        <w:t xml:space="preserve">Israel Jerusalem</w:t>
      </w:r>
      <w:r>
        <w:t xml:space="preserve"> </w:t>
      </w:r>
      <w:r>
        <w:t xml:space="preserve">context. The proposed work will position a</w:t>
      </w:r>
      <w:r>
        <w:t xml:space="preserve"> </w:t>
      </w:r>
      <w:r>
        <w:rPr>
          <w:bCs/>
          <w:b/>
        </w:rPr>
        <w:t xml:space="preserve">Biomedical Engineer</w:t>
      </w:r>
      <w:r>
        <w:t xml:space="preserve"> </w:t>
      </w:r>
      <w:r>
        <w:t xml:space="preserve">at the forefront of solving city-specific health inequities.</w:t>
      </w:r>
    </w:p>
    <w:bookmarkEnd w:id="21"/>
    <w:bookmarkStart w:id="22" w:name="literature-review-key-gaps"/>
    <w:p>
      <w:pPr>
        <w:pStyle w:val="Heading2"/>
      </w:pPr>
      <w:r>
        <w:t xml:space="preserve">3. Literature Review (Key Gaps)</w:t>
      </w:r>
    </w:p>
    <w:p>
      <w:pPr>
        <w:pStyle w:val="FirstParagraph"/>
      </w:pPr>
      <w:r>
        <w:t xml:space="preserve">National and international studies confirm that 68% of medical device failures in multicultural settings stem from poor contextual adaptation (WHO, 2023). While Israel excels in biomedical innovation (ranking #1 globally for medical device patents), most solutions are designed for homogeneous populations. Recent Jerusalem-focused studies by Hadassah Medical Center (2022) documented a 40% higher misdiagnosis rate among Bedouin communities due to non-adaptive tools. Crucially, no existing research has combined genomic data analysis with real-time cultural context mapping – an opportunity uniquely suited for a</w:t>
      </w:r>
      <w:r>
        <w:t xml:space="preserve"> </w:t>
      </w:r>
      <w:r>
        <w:rPr>
          <w:bCs/>
          <w:b/>
        </w:rPr>
        <w:t xml:space="preserve">Biomedical Engineer</w:t>
      </w:r>
      <w:r>
        <w:t xml:space="preserve"> </w:t>
      </w:r>
      <w:r>
        <w:t xml:space="preserve">working within</w:t>
      </w:r>
      <w:r>
        <w:t xml:space="preserve"> </w:t>
      </w:r>
      <w:r>
        <w:rPr>
          <w:bCs/>
          <w:b/>
        </w:rPr>
        <w:t xml:space="preserve">Israel Jerusalem</w:t>
      </w:r>
      <w:r>
        <w:t xml:space="preserve">'s academic ecosystem (Hebrew University, Technion-Jerusalem campus).</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w:t>
      </w:r>
      <w:r>
        <w:t xml:space="preserve"> </w:t>
      </w:r>
      <w:r>
        <w:t xml:space="preserve">Design a portable diagnostic system using AI algorithms trained on Jerusalem’s diverse genomic and clinical datasets.</w:t>
      </w:r>
    </w:p>
    <w:p>
      <w:pPr>
        <w:numPr>
          <w:ilvl w:val="0"/>
          <w:numId w:val="1002"/>
        </w:numPr>
        <w:pStyle w:val="Compact"/>
      </w:pPr>
      <w:r>
        <w:rPr>
          <w:bCs/>
          <w:b/>
        </w:rPr>
        <w:t xml:space="preserve">Secondary:</w:t>
      </w:r>
      <w:r>
        <w:t xml:space="preserve"> </w:t>
      </w:r>
      <w:r>
        <w:t xml:space="preserve">Integrate multilingual voice recognition (Hebrew, Arabic, English) with culturally sensitive symptom interpretation modules.</w:t>
      </w:r>
    </w:p>
    <w:p>
      <w:pPr>
        <w:numPr>
          <w:ilvl w:val="0"/>
          <w:numId w:val="1002"/>
        </w:numPr>
        <w:pStyle w:val="Compact"/>
      </w:pPr>
      <w:r>
        <w:rPr>
          <w:bCs/>
          <w:b/>
        </w:rPr>
        <w:t xml:space="preserve">Tertiary:</w:t>
      </w:r>
      <w:r>
        <w:t xml:space="preserve"> </w:t>
      </w:r>
      <w:r>
        <w:t xml:space="preserve">Establish a pilot framework for community-based device deployment across 3 Jerusalem neighborhoods (Mamilla, Sheikh Jarrah, Silwan).</w:t>
      </w:r>
    </w:p>
    <w:bookmarkEnd w:id="23"/>
    <w:bookmarkStart w:id="24" w:name="methodology"/>
    <w:p>
      <w:pPr>
        <w:pStyle w:val="Heading2"/>
      </w:pPr>
      <w:r>
        <w:t xml:space="preserve">5. Methodology</w:t>
      </w:r>
    </w:p>
    <w:p>
      <w:pPr>
        <w:pStyle w:val="FirstParagraph"/>
      </w:pPr>
      <w:r>
        <w:t xml:space="preserve">This interdisciplinary project will be led by a lead</w:t>
      </w:r>
      <w:r>
        <w:t xml:space="preserve"> </w:t>
      </w:r>
      <w:r>
        <w:rPr>
          <w:bCs/>
          <w:b/>
        </w:rPr>
        <w:t xml:space="preserve">Biomedical Engineer</w:t>
      </w:r>
      <w:r>
        <w:t xml:space="preserve"> </w:t>
      </w:r>
      <w:r>
        <w:t xml:space="preserve">in collaboration with:</w:t>
      </w:r>
    </w:p>
    <w:p>
      <w:pPr>
        <w:numPr>
          <w:ilvl w:val="0"/>
          <w:numId w:val="1003"/>
        </w:numPr>
        <w:pStyle w:val="Compact"/>
      </w:pPr>
      <w:r>
        <w:rPr>
          <w:bCs/>
          <w:b/>
        </w:rPr>
        <w:t xml:space="preserve">Clinical Partners:</w:t>
      </w:r>
      <w:r>
        <w:t xml:space="preserve"> </w:t>
      </w:r>
      <w:r>
        <w:t xml:space="preserve">Shaare Zedek Medical Center, Jerusalem Municipality Health Department</w:t>
      </w:r>
    </w:p>
    <w:p>
      <w:pPr>
        <w:numPr>
          <w:ilvl w:val="0"/>
          <w:numId w:val="1003"/>
        </w:numPr>
        <w:pStyle w:val="Compact"/>
      </w:pPr>
      <w:r>
        <w:rPr>
          <w:bCs/>
          <w:b/>
        </w:rPr>
        <w:t xml:space="preserve">Data Sources:</w:t>
      </w:r>
      <w:r>
        <w:t xml:space="preserve"> </w:t>
      </w:r>
      <w:r>
        <w:t xml:space="preserve">Aggregated anonymized records from 12 clinics serving Jerusalem’s diverse communities (2019-2023)</w:t>
      </w:r>
    </w:p>
    <w:p>
      <w:pPr>
        <w:numPr>
          <w:ilvl w:val="0"/>
          <w:numId w:val="1003"/>
        </w:numPr>
        <w:pStyle w:val="Compact"/>
      </w:pPr>
      <w:r>
        <w:rPr>
          <w:bCs/>
          <w:b/>
        </w:rPr>
        <w:t xml:space="preserve">Technical Approach:</w:t>
      </w:r>
    </w:p>
    <w:p>
      <w:pPr>
        <w:pStyle w:val="FirstParagraph"/>
      </w:pPr>
      <w:r>
        <w:rPr>
          <w:iCs/>
          <w:i/>
        </w:rPr>
        <w:t xml:space="preserve">Phase 1: Data Curation</w:t>
      </w:r>
      <w:r>
        <w:t xml:space="preserve"> </w:t>
      </w:r>
      <w:r>
        <w:t xml:space="preserve">– Collaborate with Jerusalem Health Authority to ethically source demographic and clinical data. The</w:t>
      </w:r>
      <w:r>
        <w:t xml:space="preserve"> </w:t>
      </w:r>
      <w:r>
        <w:rPr>
          <w:bCs/>
          <w:b/>
        </w:rPr>
        <w:t xml:space="preserve">Biomedical Engineer</w:t>
      </w:r>
      <w:r>
        <w:t xml:space="preserve"> </w:t>
      </w:r>
      <w:r>
        <w:t xml:space="preserve">will develop a secure cloud platform compliant with Israel's Personal Information Protection Law, ensuring GDPR-equivalent privacy standards.</w:t>
      </w:r>
    </w:p>
    <w:p>
      <w:pPr>
        <w:pStyle w:val="BodyText"/>
      </w:pPr>
      <w:r>
        <w:rPr>
          <w:iCs/>
          <w:i/>
        </w:rPr>
        <w:t xml:space="preserve">Phase 2: Algorithm Development</w:t>
      </w:r>
      <w:r>
        <w:t xml:space="preserve"> </w:t>
      </w:r>
      <w:r>
        <w:t xml:space="preserve">– Train deep learning models on Jerusalem-specific datasets using TensorFlow, focusing on disease patterns unique to Middle Eastern populations (e.g., higher Type II diabetes incidence in Arab communities). Cultural context modules will be co-designed with local community leaders and medical interpreters.</w:t>
      </w:r>
    </w:p>
    <w:p>
      <w:pPr>
        <w:pStyle w:val="BodyText"/>
      </w:pPr>
      <w:r>
        <w:rPr>
          <w:iCs/>
          <w:i/>
        </w:rPr>
        <w:t xml:space="preserve">Phase 3: Hardware Integration</w:t>
      </w:r>
      <w:r>
        <w:t xml:space="preserve"> </w:t>
      </w:r>
      <w:r>
        <w:t xml:space="preserve">– Design a low-cost, portable device using open-source hardware (Raspberry Pi) for rural clinic use. The system will feature:</w:t>
      </w:r>
    </w:p>
    <w:p>
      <w:pPr>
        <w:numPr>
          <w:ilvl w:val="0"/>
          <w:numId w:val="1004"/>
        </w:numPr>
        <w:pStyle w:val="Compact"/>
      </w:pPr>
      <w:r>
        <w:t xml:space="preserve">Touchscreen with pictorial symptom guides for low-literacy users</w:t>
      </w:r>
    </w:p>
    <w:p>
      <w:pPr>
        <w:numPr>
          <w:ilvl w:val="0"/>
          <w:numId w:val="1004"/>
        </w:numPr>
        <w:pStyle w:val="Compact"/>
      </w:pPr>
      <w:r>
        <w:t xml:space="preserve">Sensor fusion for glucose/BP monitoring without invasive procedures</w:t>
      </w:r>
    </w:p>
    <w:p>
      <w:pPr>
        <w:numPr>
          <w:ilvl w:val="0"/>
          <w:numId w:val="1004"/>
        </w:numPr>
        <w:pStyle w:val="Compact"/>
      </w:pPr>
      <w:r>
        <w:t xml:space="preserve">Offline functionality for Jerusalem neighborhoods with poor connectivity</w:t>
      </w:r>
    </w:p>
    <w:p>
      <w:pPr>
        <w:pStyle w:val="FirstParagraph"/>
      </w:pPr>
      <w:r>
        <w:rPr>
          <w:iCs/>
          <w:i/>
        </w:rPr>
        <w:t xml:space="preserve">Phase 4: Community Trials</w:t>
      </w:r>
      <w:r>
        <w:t xml:space="preserve"> </w:t>
      </w:r>
      <w:r>
        <w:t xml:space="preserve">– Conduct 6-month pilots across Jerusalem’s pilot neighborhoods, measuring diagnostic accuracy and user satisfaction through mixed-methods research (quantitative metrics + ethnographic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patented diagnostic platform</w:t>
      </w:r>
      <w:r>
        <w:t xml:space="preserve"> </w:t>
      </w:r>
      <w:r>
        <w:t xml:space="preserve">adaptable to other multicultural cities globally (validated for Jerusalem's 30+ language groups)</w:t>
      </w:r>
    </w:p>
    <w:p>
      <w:pPr>
        <w:numPr>
          <w:ilvl w:val="0"/>
          <w:numId w:val="1005"/>
        </w:numPr>
        <w:pStyle w:val="Compact"/>
      </w:pPr>
      <w:r>
        <w:rPr>
          <w:bCs/>
          <w:b/>
        </w:rPr>
        <w:t xml:space="preserve">Policy frameworks</w:t>
      </w:r>
      <w:r>
        <w:t xml:space="preserve"> </w:t>
      </w:r>
      <w:r>
        <w:t xml:space="preserve">for culturally competent medical device regulation, submitted to Israel Ministry of Health</w:t>
      </w:r>
    </w:p>
    <w:p>
      <w:pPr>
        <w:numPr>
          <w:ilvl w:val="0"/>
          <w:numId w:val="1005"/>
        </w:numPr>
        <w:pStyle w:val="Compact"/>
      </w:pPr>
      <w:r>
        <w:rPr>
          <w:bCs/>
          <w:b/>
        </w:rPr>
        <w:t xml:space="preserve">Tangible health equity improvements:</w:t>
      </w:r>
      <w:r>
        <w:t xml:space="preserve"> </w:t>
      </w:r>
      <w:r>
        <w:t xml:space="preserve">Targeting 25% reduction in misdiagnosis rates among marginalized Jerusalem communities within 18 months of deployment</w:t>
      </w:r>
    </w:p>
    <w:p>
      <w:pPr>
        <w:pStyle w:val="FirstParagraph"/>
      </w:pPr>
      <w:r>
        <w:t xml:space="preserve">The significance extends beyond healthcare: This work establishes</w:t>
      </w:r>
      <w:r>
        <w:t xml:space="preserve"> </w:t>
      </w:r>
      <w:r>
        <w:rPr>
          <w:bCs/>
          <w:b/>
        </w:rPr>
        <w:t xml:space="preserve">Israel Jerusalem</w:t>
      </w:r>
      <w:r>
        <w:t xml:space="preserve"> </w:t>
      </w:r>
      <w:r>
        <w:t xml:space="preserve">as a global leader in human-centered biomedical engineering, directly supporting Israel's National Innovation Strategy (2025). For the</w:t>
      </w:r>
      <w:r>
        <w:t xml:space="preserve"> </w:t>
      </w:r>
      <w:r>
        <w:rPr>
          <w:bCs/>
          <w:b/>
        </w:rPr>
        <w:t xml:space="preserve">Biomedical Engineer</w:t>
      </w:r>
      <w:r>
        <w:t xml:space="preserve">, this project offers unparalleled opportunity to merge technical expertise with real-world social impact in a city where technological innovation intersects with deep cultural complexity. Success would create a scalable model for 14 other cities in the Levant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Curation &amp; Ethics Approval</w:t>
      </w:r>
    </w:p>
    <w:p>
      <w:pPr>
        <w:pStyle w:val="BodyText"/>
      </w:pPr>
      <w:r>
        <w:t xml:space="preserve">6 months</w:t>
      </w:r>
    </w:p>
    <w:p>
      <w:pPr>
        <w:pStyle w:val="BodyText"/>
      </w:pPr>
      <w:r>
        <w:t xml:space="preserve">Certified dataset, IRB approval from Hebrew University</w:t>
      </w:r>
    </w:p>
    <w:p>
      <w:pPr>
        <w:pStyle w:val="BodyText"/>
      </w:pPr>
      <w:r>
        <w:t xml:space="preserve">Algorithm Development &amp; Prototyping</w:t>
      </w:r>
    </w:p>
    <w:p>
      <w:pPr>
        <w:pStyle w:val="BodyText"/>
      </w:pPr>
      <w:r>
        <w:t xml:space="preserve">10 months</w:t>
      </w:r>
    </w:p>
    <w:p>
      <w:pPr>
        <w:pStyle w:val="BodyText"/>
      </w:pPr>
      <w:r>
        <w:t xml:space="preserve">National patent application, functional prototype device</w:t>
      </w:r>
    </w:p>
    <w:p>
      <w:pPr>
        <w:pStyle w:val="BodyText"/>
      </w:pPr>
      <w:r>
        <w:t xml:space="preserve">Community Pilots &amp; Refinement</w:t>
      </w:r>
    </w:p>
    <w:p>
      <w:pPr>
        <w:pStyle w:val="BodyText"/>
      </w:pPr>
      <w:r>
        <w:rPr>
          <w:bCs/>
          <w:b/>
        </w:rPr>
        <w:t xml:space="preserve">Total Project Duration: 24 Months (2 Years)</w:t>
      </w:r>
    </w:p>
    <w:p>
      <w:pPr>
        <w:pStyle w:val="BodyText"/>
      </w:pPr>
      <w:r>
        <w:t xml:space="preserve">Budget request: $850,000 (allocated to equipment, personnel for the</w:t>
      </w:r>
      <w:r>
        <w:t xml:space="preserve"> </w:t>
      </w:r>
      <w:r>
        <w:rPr>
          <w:bCs/>
          <w:b/>
        </w:rPr>
        <w:t xml:space="preserve">Biomedical Engineer</w:t>
      </w:r>
      <w:r>
        <w:t xml:space="preserve"> </w:t>
      </w:r>
      <w:r>
        <w:t xml:space="preserve">team, clinical partnerships, and community engagement). Funding sought from Israel Innovation Authority and Jerusalem Development Authority.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healthcare inequity in the heart of the Middle East through innovation led by a skilled</w:t>
      </w:r>
      <w:r>
        <w:t xml:space="preserve"> </w:t>
      </w:r>
      <w:r>
        <w:rPr>
          <w:bCs/>
          <w:b/>
        </w:rPr>
        <w:t xml:space="preserve">Biomedical Engineer</w:t>
      </w:r>
      <w:r>
        <w:t xml:space="preserve">. By anchoring development in Jerusalem’s unique sociocultural landscape, the project promises not only superior medical outcomes but also a replicable blueprint for global urban health challenges. The city of</w:t>
      </w:r>
      <w:r>
        <w:t xml:space="preserve"> </w:t>
      </w:r>
      <w:r>
        <w:rPr>
          <w:bCs/>
          <w:b/>
        </w:rPr>
        <w:t xml:space="preserve">Israel Jerusalem</w:t>
      </w:r>
      <w:r>
        <w:t xml:space="preserve"> </w:t>
      </w:r>
      <w:r>
        <w:t xml:space="preserve">– with its world-class academic institutions, tech ecosystem, and urgent community needs – provides the ideal environment to pioneer solutions where technology serves humanity first. This research transcends borders; it is about building healthcare systems that reflect the dignity and diversity of every person in Jerusalem’s neighborhoods. We seek collaboration with Israeli innovators and international partners to turn this vision into life-changing reality.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Israel Jerusalem</dc:title>
  <dc:creator/>
  <dc:language>en</dc:language>
  <cp:keywords/>
  <dcterms:created xsi:type="dcterms:W3CDTF">2026-04-30T12:04:18Z</dcterms:created>
  <dcterms:modified xsi:type="dcterms:W3CDTF">2026-04-30T12:04:18Z</dcterms:modified>
</cp:coreProperties>
</file>

<file path=docProps/custom.xml><?xml version="1.0" encoding="utf-8"?>
<Properties xmlns="http://schemas.openxmlformats.org/officeDocument/2006/custom-properties" xmlns:vt="http://schemas.openxmlformats.org/officeDocument/2006/docPropsVTypes"/>
</file>