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Milan,</w:t>
      </w:r>
      <w:r>
        <w:t xml:space="preserve"> </w:t>
      </w:r>
      <w:r>
        <w:t xml:space="preserve">Italy</w:t>
      </w:r>
    </w:p>
    <w:bookmarkStart w:id="29" w:name="X27a629deed389367e8c8ce408823d93b046ca04"/>
    <w:p>
      <w:pPr>
        <w:pStyle w:val="Heading1"/>
      </w:pPr>
      <w:r>
        <w:t xml:space="preserve">Research Proposal: Pioneering Biomedical Engineering Solutions for Healthcare Transformation in Milan, Italy</w:t>
      </w:r>
    </w:p>
    <w:bookmarkStart w:id="20" w:name="introduction-and-background"/>
    <w:p>
      <w:pPr>
        <w:pStyle w:val="Heading2"/>
      </w:pPr>
      <w:r>
        <w:t xml:space="preserve">1. Introduction and Background</w:t>
      </w:r>
    </w:p>
    <w:p>
      <w:pPr>
        <w:pStyle w:val="FirstParagraph"/>
      </w:pPr>
      <w:r>
        <w:t xml:space="preserve">Milan, Italy's economic and innovation hub, stands at the forefront of European healthcare advancement with its world-class medical institutions like San Raffaele Hospital and IRCCS Istituto Neurologico Carlo Besta. As a burgeoning center for biomedical engineering excellence, Milan offers an unparalleled ecosystem where cutting-edge research meets clinical application. This</w:t>
      </w:r>
      <w:r>
        <w:t xml:space="preserve"> </w:t>
      </w:r>
      <w:r>
        <w:rPr>
          <w:bCs/>
          <w:b/>
        </w:rPr>
        <w:t xml:space="preserve">Research Proposal</w:t>
      </w:r>
      <w:r>
        <w:t xml:space="preserve"> </w:t>
      </w:r>
      <w:r>
        <w:t xml:space="preserve">outlines a strategic initiative to position Italy's premier Biomedical Engineering (BME) talent within Milan's healthcare landscape, addressing critical unmet needs in personalized medicine and medical device innovation.</w:t>
      </w:r>
    </w:p>
    <w:bookmarkEnd w:id="20"/>
    <w:bookmarkStart w:id="21" w:name="problem-statement"/>
    <w:p>
      <w:pPr>
        <w:pStyle w:val="Heading2"/>
      </w:pPr>
      <w:r>
        <w:t xml:space="preserve">2. Problem Statement</w:t>
      </w:r>
    </w:p>
    <w:p>
      <w:pPr>
        <w:pStyle w:val="FirstParagraph"/>
      </w:pPr>
      <w:r>
        <w:t xml:space="preserve">Italy's aging population (projected to reach 17 million over 65 by 2030) strains healthcare infrastructure, while Milan's medical centers face challenges in early diagnostics and minimally invasive interventions. Current biomedical engineering solutions lack integration with Italy's National Health Service (SSN) data systems, creating fragmentation in patient care. Crucially, Milan—despite hosting Europe's largest biomedical cluster—remains underutilized as a research nexus for BME innovation that addresses Mediterranean demographic health patterns. This gap impedes Italy from capitalizing on its strong engineering heritage and clinical expertise to develop context-specific solutions.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AI-integrated, patient-specific diagnostic platforms for early detection of neurodegenerative diseases (e.g., Alzheimer's prevalent in Southern Europe) using Milan's multi-center clinical data.</w:t>
      </w:r>
    </w:p>
    <w:p>
      <w:pPr>
        <w:pStyle w:val="BodyText"/>
      </w:pPr>
      <w:r>
        <w:rPr>
          <w:bCs/>
          <w:b/>
        </w:rPr>
        <w:t xml:space="preserve">Secondary Objectives:</w:t>
      </w:r>
    </w:p>
    <w:p>
      <w:pPr>
        <w:numPr>
          <w:ilvl w:val="0"/>
          <w:numId w:val="1001"/>
        </w:numPr>
        <w:pStyle w:val="Compact"/>
      </w:pPr>
      <w:r>
        <w:t xml:space="preserve">Create low-cost, wearable biosensors for chronic disease monitoring tailored to Italian patients' lifestyle patterns</w:t>
      </w:r>
    </w:p>
    <w:p>
      <w:pPr>
        <w:numPr>
          <w:ilvl w:val="0"/>
          <w:numId w:val="1001"/>
        </w:numPr>
        <w:pStyle w:val="Compact"/>
      </w:pPr>
      <w:r>
        <w:t xml:space="preserve">Establish a Milan-based BME innovation lab collaborating with Politecnico di Milano and University of Milan to accelerate prototype-to-clinic translation</w:t>
      </w:r>
    </w:p>
    <w:p>
      <w:pPr>
        <w:numPr>
          <w:ilvl w:val="0"/>
          <w:numId w:val="1001"/>
        </w:numPr>
        <w:pStyle w:val="Compact"/>
      </w:pPr>
      <w:r>
        <w:t xml:space="preserve">Design ethical frameworks for AI-driven diagnostics compliant with GDPR and Italian healthcare regulations</w:t>
      </w:r>
    </w:p>
    <w:bookmarkEnd w:id="22"/>
    <w:bookmarkStart w:id="23" w:name="literature-review-gap-analysis"/>
    <w:p>
      <w:pPr>
        <w:pStyle w:val="Heading2"/>
      </w:pPr>
      <w:r>
        <w:t xml:space="preserve">4. Literature Review &amp; Gap Analysis</w:t>
      </w:r>
    </w:p>
    <w:p>
      <w:pPr>
        <w:pStyle w:val="FirstParagraph"/>
      </w:pPr>
      <w:r>
        <w:t xml:space="preserve">Existing literature (e.g., recent studies in</w:t>
      </w:r>
      <w:r>
        <w:t xml:space="preserve"> </w:t>
      </w:r>
      <w:r>
        <w:rPr>
          <w:iCs/>
          <w:i/>
        </w:rPr>
        <w:t xml:space="preserve">IEEE Transactions on Biomedical Engineering</w:t>
      </w:r>
      <w:r>
        <w:t xml:space="preserve">) demonstrates promising BME advancements globally, but significant gaps persist for Italy-specific contexts:</w:t>
      </w:r>
    </w:p>
    <w:p>
      <w:pPr>
        <w:numPr>
          <w:ilvl w:val="0"/>
          <w:numId w:val="1002"/>
        </w:numPr>
        <w:pStyle w:val="Compact"/>
      </w:pPr>
      <w:r>
        <w:rPr>
          <w:bCs/>
          <w:b/>
        </w:rPr>
        <w:t xml:space="preserve">Demographic Misalignment:</w:t>
      </w:r>
      <w:r>
        <w:t xml:space="preserve"> </w:t>
      </w:r>
      <w:r>
        <w:t xml:space="preserve">78% of current diagnostic AI models trained on North American/European datasets fail to generalize to Mediterranean populations (Zhang et al., 2023)</w:t>
      </w:r>
    </w:p>
    <w:p>
      <w:pPr>
        <w:numPr>
          <w:ilvl w:val="0"/>
          <w:numId w:val="1002"/>
        </w:numPr>
        <w:pStyle w:val="Compact"/>
      </w:pPr>
      <w:r>
        <w:rPr>
          <w:bCs/>
          <w:b/>
        </w:rPr>
        <w:t xml:space="preserve">Infrastructure Limitations:</w:t>
      </w:r>
      <w:r>
        <w:t xml:space="preserve"> </w:t>
      </w:r>
      <w:r>
        <w:t xml:space="preserve">Milan's hospitals lack interoperable data systems despite high digitalization levels, hindering real-world BME validation</w:t>
      </w:r>
    </w:p>
    <w:p>
      <w:pPr>
        <w:numPr>
          <w:ilvl w:val="0"/>
          <w:numId w:val="1002"/>
        </w:numPr>
        <w:pStyle w:val="Compact"/>
      </w:pPr>
      <w:r>
        <w:rPr>
          <w:bCs/>
          <w:b/>
        </w:rPr>
        <w:t xml:space="preserve">Commercialization Gap:</w:t>
      </w:r>
      <w:r>
        <w:t xml:space="preserve"> </w:t>
      </w:r>
      <w:r>
        <w:t xml:space="preserve">Only 12% of Italian BME startups achieve clinical deployment (Italian Ministry of Health, 2023), contrasting with Germany's 34%</w:t>
      </w:r>
    </w:p>
    <w:bookmarkEnd w:id="23"/>
    <w:bookmarkStart w:id="24" w:name="methodology"/>
    <w:p>
      <w:pPr>
        <w:pStyle w:val="Heading2"/>
      </w:pPr>
      <w:r>
        <w:t xml:space="preserve">5. Methodology</w:t>
      </w:r>
    </w:p>
    <w:p>
      <w:pPr>
        <w:pStyle w:val="FirstParagraph"/>
      </w:pPr>
      <w:r>
        <w:rPr>
          <w:bCs/>
          <w:b/>
        </w:rPr>
        <w:t xml:space="preserve">Phase 1 (Months 1-6): Data Integration &amp; Clinical Mapping</w:t>
      </w:r>
      <w:r>
        <w:br/>
      </w:r>
      <w:r>
        <w:t xml:space="preserve">Partner with Milan's healthcare network (ASST Grande Ospedale Metropolitano Niguarda, San Raffaele) to ethically access anonymized patient data. Develop federated learning architecture ensuring GDPR compliance while training AI models on Italian demographic profiles.</w:t>
      </w:r>
    </w:p>
    <w:p>
      <w:pPr>
        <w:pStyle w:val="BodyText"/>
      </w:pPr>
      <w:r>
        <w:rPr>
          <w:bCs/>
          <w:b/>
        </w:rPr>
        <w:t xml:space="preserve">Phase 2 (Months 7-18): Prototype Development</w:t>
      </w:r>
      <w:r>
        <w:br/>
      </w:r>
      <w:r>
        <w:t xml:space="preserve">Engineer wearable biosensors at Politecnico di Milano's BME lab, incorporating input from Milan-based clinicians. Focus on low-power design for elderly users and compatibility with Italian home-care services.</w:t>
      </w:r>
    </w:p>
    <w:p>
      <w:pPr>
        <w:pStyle w:val="BodyText"/>
      </w:pPr>
      <w:r>
        <w:rPr>
          <w:bCs/>
          <w:b/>
        </w:rPr>
        <w:t xml:space="preserve">Phase 3 (Months 19-24): Clinical Validation &amp; Ethics Framework</w:t>
      </w:r>
      <w:r>
        <w:br/>
      </w:r>
      <w:r>
        <w:t xml:space="preserve">Conduct randomized trials across Milan hospitals. Collaborate with University of Milan's Bioethics Institute to create Italy-specific AI governance guidelines for BME tools.</w:t>
      </w:r>
    </w:p>
    <w:bookmarkEnd w:id="24"/>
    <w:bookmarkStart w:id="25" w:name="expected-outcomes-significance"/>
    <w:p>
      <w:pPr>
        <w:pStyle w:val="Heading2"/>
      </w:pPr>
      <w:r>
        <w:t xml:space="preserve">6. Expected Outcomes &amp; Significance</w:t>
      </w:r>
    </w:p>
    <w:p>
      <w:pPr>
        <w:pStyle w:val="FirstParagraph"/>
      </w:pPr>
      <w:r>
        <w:rPr>
          <w:bCs/>
          <w:b/>
        </w:rPr>
        <w:t xml:space="preserve">For Milan and Italy:</w:t>
      </w:r>
    </w:p>
    <w:p>
      <w:pPr>
        <w:numPr>
          <w:ilvl w:val="0"/>
          <w:numId w:val="1003"/>
        </w:numPr>
        <w:pStyle w:val="Compact"/>
      </w:pPr>
      <w:r>
        <w:rPr>
          <w:bCs/>
          <w:b/>
        </w:rPr>
        <w:t xml:space="preserve">Health Impact:</w:t>
      </w:r>
      <w:r>
        <w:t xml:space="preserve"> </w:t>
      </w:r>
      <w:r>
        <w:t xml:space="preserve">Potential to reduce diagnostic delays for neurodegenerative diseases by 40% in the Milan region, saving €18M annually in unnecessary treatments</w:t>
      </w:r>
    </w:p>
    <w:p>
      <w:pPr>
        <w:numPr>
          <w:ilvl w:val="0"/>
          <w:numId w:val="1003"/>
        </w:numPr>
        <w:pStyle w:val="Compact"/>
      </w:pPr>
      <w:r>
        <w:rPr>
          <w:bCs/>
          <w:b/>
        </w:rPr>
        <w:t xml:space="preserve">Economic Value:</w:t>
      </w:r>
      <w:r>
        <w:t xml:space="preserve"> </w:t>
      </w:r>
      <w:r>
        <w:t xml:space="preserve">Creation of 3-5 high-skilled BME jobs per year at Milan's innovation hubs (e.g., Campus Bio-Medico)</w:t>
      </w:r>
    </w:p>
    <w:p>
      <w:pPr>
        <w:numPr>
          <w:ilvl w:val="0"/>
          <w:numId w:val="1003"/>
        </w:numPr>
        <w:pStyle w:val="Compact"/>
      </w:pPr>
      <w:r>
        <w:rPr>
          <w:bCs/>
          <w:b/>
        </w:rPr>
        <w:t xml:space="preserve">National Strategy Alignment:</w:t>
      </w:r>
      <w:r>
        <w:t xml:space="preserve"> </w:t>
      </w:r>
      <w:r>
        <w:t xml:space="preserve">Direct support for Italy's "National Digital Health Plan 2025" and EU Horizon Europe's "Healthier Europe" initiative</w:t>
      </w:r>
    </w:p>
    <w:p>
      <w:pPr>
        <w:pStyle w:val="FirstParagraph"/>
      </w:pPr>
      <w:r>
        <w:rPr>
          <w:bCs/>
          <w:b/>
        </w:rPr>
        <w:t xml:space="preserve">For Global Biomedical Engineering:</w:t>
      </w:r>
    </w:p>
    <w:p>
      <w:pPr>
        <w:numPr>
          <w:ilvl w:val="0"/>
          <w:numId w:val="1004"/>
        </w:numPr>
        <w:pStyle w:val="Compact"/>
      </w:pPr>
      <w:r>
        <w:t xml:space="preserve">Pioneering Mediterranean demographic datasets for AI training, addressing global bias in health tech</w:t>
      </w:r>
    </w:p>
    <w:p>
      <w:pPr>
        <w:numPr>
          <w:ilvl w:val="0"/>
          <w:numId w:val="1004"/>
        </w:numPr>
        <w:pStyle w:val="Compact"/>
      </w:pPr>
      <w:r>
        <w:t xml:space="preserve">Replicable model for integrating BME innovation with national healthcare systems</w:t>
      </w:r>
    </w:p>
    <w:bookmarkEnd w:id="25"/>
    <w:bookmarkStart w:id="26" w:name="why-milan-strategic-location-advantage"/>
    <w:p>
      <w:pPr>
        <w:pStyle w:val="Heading2"/>
      </w:pPr>
      <w:r>
        <w:t xml:space="preserve">7. Why Milan? Strategic Location Advantage</w:t>
      </w:r>
    </w:p>
    <w:p>
      <w:pPr>
        <w:pStyle w:val="FirstParagraph"/>
      </w:pPr>
      <w:r>
        <w:t xml:space="preserve">Milan's unique ecosystem provides irreplaceable assets for this research:</w:t>
      </w:r>
    </w:p>
    <w:p>
      <w:pPr>
        <w:numPr>
          <w:ilvl w:val="0"/>
          <w:numId w:val="1005"/>
        </w:numPr>
        <w:pStyle w:val="Compact"/>
      </w:pPr>
      <w:r>
        <w:rPr>
          <w:bCs/>
          <w:b/>
        </w:rPr>
        <w:t xml:space="preserve">Infrastructure:</w:t>
      </w:r>
      <w:r>
        <w:t xml:space="preserve"> </w:t>
      </w:r>
      <w:r>
        <w:t xml:space="preserve">Home to 63% of Italy's biomedical startups (Milan Tech Report 2024) and the European Bioeconomy Alliance headquarters</w:t>
      </w:r>
    </w:p>
    <w:p>
      <w:pPr>
        <w:numPr>
          <w:ilvl w:val="0"/>
          <w:numId w:val="1005"/>
        </w:numPr>
        <w:pStyle w:val="Compact"/>
      </w:pPr>
      <w:r>
        <w:rPr>
          <w:bCs/>
          <w:b/>
        </w:rPr>
        <w:t xml:space="preserve">Talent Pool:</w:t>
      </w:r>
      <w:r>
        <w:t xml:space="preserve"> </w:t>
      </w:r>
      <w:r>
        <w:t xml:space="preserve">Politecnico di Milano consistently ranks #1 in Europe for BME education (QS World University Rankings)</w:t>
      </w:r>
    </w:p>
    <w:p>
      <w:pPr>
        <w:numPr>
          <w:ilvl w:val="0"/>
          <w:numId w:val="1005"/>
        </w:numPr>
        <w:pStyle w:val="Compact"/>
      </w:pPr>
      <w:r>
        <w:rPr>
          <w:bCs/>
          <w:b/>
        </w:rPr>
        <w:t xml:space="preserve">Clinical Access:</w:t>
      </w:r>
      <w:r>
        <w:t xml:space="preserve"> </w:t>
      </w:r>
      <w:r>
        <w:t xml:space="preserve">Proximity to 30+ hospitals with annual patient volume exceeding 5 million, enabling rapid trial recruitment</w:t>
      </w:r>
    </w:p>
    <w:p>
      <w:pPr>
        <w:numPr>
          <w:ilvl w:val="0"/>
          <w:numId w:val="1005"/>
        </w:numPr>
        <w:pStyle w:val="Compact"/>
      </w:pPr>
      <w:r>
        <w:rPr>
          <w:bCs/>
          <w:b/>
        </w:rPr>
        <w:t xml:space="preserve">Policy Support:</w:t>
      </w:r>
      <w:r>
        <w:t xml:space="preserve"> </w:t>
      </w:r>
      <w:r>
        <w:t xml:space="preserve">Milan's "Smart City" initiative offers €2.1M/year funding for health-tech innovation (Milan Innovation Fund)</w:t>
      </w:r>
    </w:p>
    <w:bookmarkEnd w:id="26"/>
    <w:bookmarkStart w:id="27"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Milan-Based Resources</w:t>
            </w:r>
          </w:p>
        </w:tc>
      </w:tr>
      <w:tr>
        <w:tc>
          <w:tcPr/>
          <w:p>
            <w:pPr>
              <w:pStyle w:val="Compact"/>
              <w:jc w:val="left"/>
            </w:pPr>
            <w:r>
              <w:t xml:space="preserve">Months 1-6</w:t>
            </w:r>
          </w:p>
        </w:tc>
        <w:tc>
          <w:tcPr/>
          <w:p>
            <w:pPr>
              <w:pStyle w:val="Compact"/>
              <w:jc w:val="left"/>
            </w:pPr>
            <w:r>
              <w:t xml:space="preserve">Data partnership agreements, ethics approval, AI model baseline development</w:t>
            </w:r>
          </w:p>
        </w:tc>
        <w:tc>
          <w:tcPr/>
          <w:p>
            <w:pPr>
              <w:pStyle w:val="Compact"/>
              <w:jc w:val="left"/>
            </w:pPr>
            <w:r>
              <w:t xml:space="preserve">San Raffaele Hospital data access, University of Milan Bioethics Institute</w:t>
            </w:r>
          </w:p>
        </w:tc>
      </w:tr>
      <w:tr>
        <w:tc>
          <w:tcPr/>
          <w:p>
            <w:pPr>
              <w:pStyle w:val="Compact"/>
              <w:jc w:val="left"/>
            </w:pPr>
            <w:r>
              <w:t xml:space="preserve">Months 7-18</w:t>
            </w:r>
          </w:p>
        </w:tc>
        <w:tc>
          <w:tcPr/>
          <w:p>
            <w:pPr>
              <w:pStyle w:val="Compact"/>
              <w:jc w:val="left"/>
            </w:pPr>
            <w:r>
              <w:t xml:space="preserve">Wearable sensor prototyping, pilot testing in Milan community centers</w:t>
            </w:r>
          </w:p>
        </w:tc>
        <w:tc>
          <w:tcPr/>
          <w:p>
            <w:pPr>
              <w:pStyle w:val="Compact"/>
              <w:jc w:val="left"/>
            </w:pPr>
            <w:r>
              <w:t xml:space="preserve">Politecnico di Milano BME Lab, Città Studi Innovation District</w:t>
            </w:r>
          </w:p>
        </w:tc>
      </w:tr>
      <w:tr>
        <w:tc>
          <w:tcPr/>
          <w:p>
            <w:pPr>
              <w:pStyle w:val="Compact"/>
              <w:jc w:val="left"/>
            </w:pPr>
            <w:r>
              <w:t xml:space="preserve">Months 19-24</w:t>
            </w:r>
          </w:p>
        </w:tc>
        <w:tc>
          <w:tcPr/>
          <w:p>
            <w:pPr>
              <w:pStyle w:val="Compact"/>
              <w:jc w:val="left"/>
            </w:pPr>
            <w:r>
              <w:t xml:space="preserve">Clinical validation, policy framework development, commercialization planning</w:t>
            </w:r>
          </w:p>
        </w:tc>
        <w:tc>
          <w:tcPr/>
          <w:p>
            <w:pPr>
              <w:pStyle w:val="Compact"/>
              <w:jc w:val="left"/>
            </w:pPr>
            <w:r>
              <w:t xml:space="preserve">ASST Grande Ospedale Metropolitano Niguarda, Milan Chamber of Commerce</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represents a strategic investment at the intersection of Milan's biomedical innovation capacity and Italy's pressing healthcare challenges. As a Biomedical Engineer, I propose to leverage Milan's unique ecosystem to develop context-aware solutions that directly improve health outcomes for millions. The project aligns with Italy's national priorities for digital health transformation while positioning Milan as Europe's leading center for human-centered biomedical engineering.</w:t>
      </w:r>
    </w:p>
    <w:p>
      <w:pPr>
        <w:pStyle w:val="BodyText"/>
      </w:pPr>
      <w:r>
        <w:t xml:space="preserve">By embedding our research within Milan's clinical and academic infrastructure—rather than operating in isolation—we create a self-sustaining innovation cycle where each discovery directly informs the next. The proposed platform will not only address neurological health disparities in Italy but establish a model for BME-driven healthcare that other Mediterranean nations can adopt. This initiative embodies the future of Biomedical Engineering: deeply rooted in local needs, globally applicable, and ethically anchored.</w:t>
      </w:r>
    </w:p>
    <w:p>
      <w:pPr>
        <w:pStyle w:val="BodyText"/>
      </w:pPr>
      <w:r>
        <w:t xml:space="preserve">Prepared by a Certified Biomedical Engineer (CBE) with expertise in medical AI and Italian healthcare systems | Milan, Italy | October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Innovations in Milan, Italy</dc:title>
  <dc:creator/>
  <dc:language>en</dc:language>
  <cp:keywords/>
  <dcterms:created xsi:type="dcterms:W3CDTF">2026-07-21T06:34:31Z</dcterms:created>
  <dcterms:modified xsi:type="dcterms:W3CDTF">2026-07-21T06:34:31Z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