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Naples,</w:t>
      </w:r>
      <w:r>
        <w:t xml:space="preserve"> </w:t>
      </w:r>
      <w:r>
        <w:t xml:space="preserve">Italy</w:t>
      </w:r>
    </w:p>
    <w:bookmarkStart w:id="28" w:name="X960fdccfb83dcdc7d9f517325c43776e3982877"/>
    <w:p>
      <w:pPr>
        <w:pStyle w:val="Heading1"/>
      </w:pPr>
      <w:r>
        <w:t xml:space="preserve">Research Proposal: Development of Cost-Effective Biomedical Engineering Solutions for Aging Populations in Naples, Italy</w:t>
      </w:r>
    </w:p>
    <w:bookmarkStart w:id="20" w:name="introduction-and-contextual-background"/>
    <w:p>
      <w:pPr>
        <w:pStyle w:val="Heading2"/>
      </w:pPr>
      <w:r>
        <w:t xml:space="preserve">1. Introduction and Contextual Background</w:t>
      </w:r>
    </w:p>
    <w:p>
      <w:pPr>
        <w:pStyle w:val="FirstParagraph"/>
      </w:pPr>
      <w:r>
        <w:t xml:space="preserve">The city of Naples, Italy presents a compelling case study for biomedical engineering innovation due to its rapidly aging demographic and healthcare system challenges. With over 30% of Campania's population aged 65+, Naples faces mounting pressure on its public health infrastructure. As the third-largest city in Italy with a population exceeding 1 million residents, Naples requires localized biomedical solutions that address unique socioeconomic conditions while leveraging the region's academic strengths. The University of Naples Federico II—the oldest state-funded university in Europe—possesses world-class biomedical engineering programs and research centers, yet current outputs lack sufficient integration with community healthcare needs. This Research Proposal outlines a targeted initiative to position</w:t>
      </w:r>
      <w:r>
        <w:t xml:space="preserve"> </w:t>
      </w:r>
      <w:r>
        <w:rPr>
          <w:bCs/>
          <w:b/>
        </w:rPr>
        <w:t xml:space="preserve">Naples as a hub for accessible biomedical engineering</w:t>
      </w:r>
      <w:r>
        <w:t xml:space="preserve">, directly addressing critical gaps in elderly care through collaborative innovation between academia, clinical institutions, and industry stakeholders across Southern Italy.</w:t>
      </w:r>
    </w:p>
    <w:bookmarkEnd w:id="20"/>
    <w:bookmarkStart w:id="21" w:name="problem-statement"/>
    <w:p>
      <w:pPr>
        <w:pStyle w:val="Heading2"/>
      </w:pPr>
      <w:r>
        <w:t xml:space="preserve">2. Problem Statement</w:t>
      </w:r>
    </w:p>
    <w:p>
      <w:pPr>
        <w:pStyle w:val="FirstParagraph"/>
      </w:pPr>
      <w:r>
        <w:t xml:space="preserve">Italy's National Health Service (SSN) experiences significant strain from age-related chronic conditions—particularly cardiovascular diseases and neurodegenerative disorders—which account for 70% of healthcare expenditures in Naples. Current biomedical devices remain prohibitively expensive for many Campanian residents, while imported technologies often fail to accommodate local clinical workflows. Crucially,</w:t>
      </w:r>
      <w:r>
        <w:t xml:space="preserve"> </w:t>
      </w:r>
      <w:r>
        <w:rPr>
          <w:bCs/>
          <w:b/>
        </w:rPr>
        <w:t xml:space="preserve">no comprehensive research framework exists</w:t>
      </w:r>
      <w:r>
        <w:t xml:space="preserve"> </w:t>
      </w:r>
      <w:r>
        <w:t xml:space="preserve">within Naples that combines low-cost sensor development with telehealth integration specifically designed for Southern Italy's healthcare context. This gap perpetuates inequities in elderly care access: 45% of Naples' rural communities lack consistent specialist access, and wearable health monitoring devices remain largely unaffordable for low-income households. The absence of a</w:t>
      </w:r>
      <w:r>
        <w:t xml:space="preserve"> </w:t>
      </w:r>
      <w:r>
        <w:rPr>
          <w:bCs/>
          <w:b/>
        </w:rPr>
        <w:t xml:space="preserve">Biomedical Engineer</w:t>
      </w:r>
      <w:r>
        <w:t xml:space="preserve"> </w:t>
      </w:r>
      <w:r>
        <w:t xml:space="preserve">ecosystem tailored to Naples' realities represents both a public health emergency and an untapped opportunity for regional economic development.</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 low-cost, modular wearable biosensor platform specifically calibrated for common elderly pathologies in Naples (e.g., hypertension, heart failure), utilizing locally manufacturable components to reduce costs by 60% versus commercial alternatives.</w:t>
      </w:r>
    </w:p>
    <w:p>
      <w:pPr>
        <w:numPr>
          <w:ilvl w:val="0"/>
          <w:numId w:val="1001"/>
        </w:numPr>
        <w:pStyle w:val="Compact"/>
      </w:pPr>
      <w:r>
        <w:t xml:space="preserve">To establish a real-time telehealth network connecting community health centers in Naples' underserved districts with Federico II's clinical partners, reducing unnecessary hospital visits by 30% within the pilot phase.</w:t>
      </w:r>
    </w:p>
    <w:p>
      <w:pPr>
        <w:numPr>
          <w:ilvl w:val="0"/>
          <w:numId w:val="1001"/>
        </w:numPr>
        <w:pStyle w:val="Compact"/>
      </w:pPr>
      <w:r>
        <w:t xml:space="preserve">To develop an interdisciplinary training pipeline for emerging</w:t>
      </w:r>
      <w:r>
        <w:t xml:space="preserve"> </w:t>
      </w:r>
      <w:r>
        <w:rPr>
          <w:bCs/>
          <w:b/>
        </w:rPr>
        <w:t xml:space="preserve">Biomedical Engineer</w:t>
      </w:r>
      <w:r>
        <w:t xml:space="preserve">s through Naples-based industry-academia residencies, addressing the region's 52% deficit in specialized engineering talent (ISTAT, 2023).</w:t>
      </w:r>
    </w:p>
    <w:p>
      <w:pPr>
        <w:numPr>
          <w:ilvl w:val="0"/>
          <w:numId w:val="1001"/>
        </w:numPr>
        <w:pStyle w:val="Compact"/>
      </w:pPr>
      <w:r>
        <w:t xml:space="preserve">To create a sustainable business model for local production of medical devices, fostering partnerships with Neapolitan SMEs and reducing Italy's medical device import dependency by 15% within five years.</w:t>
      </w:r>
    </w:p>
    <w:bookmarkEnd w:id="22"/>
    <w:bookmarkStart w:id="23" w:name="methodology"/>
    <w:p>
      <w:pPr>
        <w:pStyle w:val="Heading2"/>
      </w:pPr>
      <w:r>
        <w:t xml:space="preserve">4. Methodology</w:t>
      </w:r>
    </w:p>
    <w:p>
      <w:pPr>
        <w:pStyle w:val="FirstParagraph"/>
      </w:pPr>
      <w:r>
        <w:t xml:space="preserve">This 36-month project employs a mixed-methods approach grounded in human-centered design principles:</w:t>
      </w:r>
    </w:p>
    <w:p>
      <w:pPr>
        <w:numPr>
          <w:ilvl w:val="0"/>
          <w:numId w:val="1002"/>
        </w:numPr>
        <w:pStyle w:val="Compact"/>
      </w:pPr>
      <w:r>
        <w:rPr>
          <w:bCs/>
          <w:b/>
        </w:rPr>
        <w:t xml:space="preserve">Phase 1 (Months 1-8): Community Needs Assessment</w:t>
      </w:r>
      <w:r>
        <w:t xml:space="preserve"> </w:t>
      </w:r>
      <w:r>
        <w:t xml:space="preserve">– Collaborating with Naples' ASL (Local Health Authority) and community centers across the city's "Zone A" districts to identify critical care gaps. Biomedical engineers will co-design solutions with elderly residents through participatory workshops, ensuring cultural relevance.</w:t>
      </w:r>
    </w:p>
    <w:p>
      <w:pPr>
        <w:numPr>
          <w:ilvl w:val="0"/>
          <w:numId w:val="1002"/>
        </w:numPr>
        <w:pStyle w:val="Compact"/>
      </w:pPr>
      <w:r>
        <w:rPr>
          <w:bCs/>
          <w:b/>
        </w:rPr>
        <w:t xml:space="preserve">Phase 2 (Months 9-24): Technology Development</w:t>
      </w:r>
      <w:r>
        <w:t xml:space="preserve"> </w:t>
      </w:r>
      <w:r>
        <w:t xml:space="preserve">– Leveraging Federico II's Advanced Materials Lab and partnerships with Naples-based tech firms (e.g., Azienda Ospedaliera di Napoli) to prototype low-cost sensors using IoT components. Key innovations include:</w:t>
      </w:r>
    </w:p>
    <w:p>
      <w:pPr>
        <w:numPr>
          <w:ilvl w:val="1"/>
          <w:numId w:val="1003"/>
        </w:numPr>
        <w:pStyle w:val="Compact"/>
      </w:pPr>
      <w:r>
        <w:t xml:space="preserve">A solar-powered ECG patch utilizing recycled materials from Neapolitan textile waste</w:t>
      </w:r>
    </w:p>
    <w:p>
      <w:pPr>
        <w:numPr>
          <w:ilvl w:val="1"/>
          <w:numId w:val="1003"/>
        </w:numPr>
        <w:pStyle w:val="Compact"/>
      </w:pPr>
      <w:r>
        <w:t xml:space="preserve">AI-driven symptom analysis adapted to Campanian dialects for user-friendly telehealth interfaces</w:t>
      </w:r>
    </w:p>
    <w:p>
      <w:pPr>
        <w:numPr>
          <w:ilvl w:val="0"/>
          <w:numId w:val="1002"/>
        </w:numPr>
        <w:pStyle w:val="Compact"/>
      </w:pPr>
      <w:r>
        <w:rPr>
          <w:bCs/>
          <w:b/>
        </w:rPr>
        <w:t xml:space="preserve">Phase 3 (Months 25-36): Implementation &amp; Scalability</w:t>
      </w:r>
      <w:r>
        <w:t xml:space="preserve"> </w:t>
      </w:r>
      <w:r>
        <w:t xml:space="preserve">– Piloting in 10 community health centers across Naples, measuring clinical outcomes and cost savings. Biomedical engineers will conduct biweekly training sessions for local healthcare workers, building sustainable technical capacity within the Neapolitan ecosystem.</w:t>
      </w:r>
    </w:p>
    <w:bookmarkEnd w:id="23"/>
    <w:bookmarkStart w:id="24" w:name="X47c5db4f32f4a81d0216787d2d8af3c6d2c05b0"/>
    <w:p>
      <w:pPr>
        <w:pStyle w:val="Heading2"/>
      </w:pPr>
      <w:r>
        <w:t xml:space="preserve">5. Expected Outcomes and Impact on Naples/Italy</w:t>
      </w:r>
    </w:p>
    <w:p>
      <w:pPr>
        <w:pStyle w:val="FirstParagraph"/>
      </w:pPr>
      <w:r>
        <w:t xml:space="preserve">This research will yield transformative impacts specific to Naples and Italy:</w:t>
      </w:r>
    </w:p>
    <w:p>
      <w:pPr>
        <w:numPr>
          <w:ilvl w:val="0"/>
          <w:numId w:val="1004"/>
        </w:numPr>
        <w:pStyle w:val="Compact"/>
      </w:pPr>
      <w:r>
        <w:rPr>
          <w:bCs/>
          <w:b/>
        </w:rPr>
        <w:t xml:space="preserve">Public Health Transformation</w:t>
      </w:r>
      <w:r>
        <w:t xml:space="preserve">: Reduced emergency room visits for chronic conditions by 35% in pilot zones, directly improving Naples' healthcare efficiency metrics. The sensor platform's affordability (target: €25/unit vs. €120 market average) will make preventive care accessible to 180,000 low-income elderly residents across Campania.</w:t>
      </w:r>
    </w:p>
    <w:p>
      <w:pPr>
        <w:numPr>
          <w:ilvl w:val="0"/>
          <w:numId w:val="1004"/>
        </w:numPr>
        <w:pStyle w:val="Compact"/>
      </w:pPr>
      <w:r>
        <w:rPr>
          <w:bCs/>
          <w:b/>
        </w:rPr>
        <w:t xml:space="preserve">Economic Revitalization</w:t>
      </w:r>
      <w:r>
        <w:t xml:space="preserve">: Creation of 45 new high-skilled</w:t>
      </w:r>
      <w:r>
        <w:t xml:space="preserve"> </w:t>
      </w:r>
      <w:r>
        <w:rPr>
          <w:bCs/>
          <w:b/>
        </w:rPr>
        <w:t xml:space="preserve">Biomedical Engineer</w:t>
      </w:r>
      <w:r>
        <w:t xml:space="preserve"> </w:t>
      </w:r>
      <w:r>
        <w:t xml:space="preserve">positions in Naples by Year 3, with local manufacturing partnerships established with 8 Southern Italian SMEs. This directly supports Italy's "Made in Italy" healthcare strategy while reducing regional brain drain.</w:t>
      </w:r>
    </w:p>
    <w:p>
      <w:pPr>
        <w:numPr>
          <w:ilvl w:val="0"/>
          <w:numId w:val="1004"/>
        </w:numPr>
        <w:pStyle w:val="Compact"/>
      </w:pPr>
      <w:r>
        <w:rPr>
          <w:bCs/>
          <w:b/>
        </w:rPr>
        <w:t xml:space="preserve">Academic Leadership</w:t>
      </w:r>
      <w:r>
        <w:t xml:space="preserve">: Establishment of the first Mediterranean Biomedical Engineering Research Consortium (MBERC) centered at Federico II, attracting EU Horizon funding and positioning Naples as a European benchmark for context-specific medical innovation.</w:t>
      </w:r>
    </w:p>
    <w:p>
      <w:pPr>
        <w:numPr>
          <w:ilvl w:val="0"/>
          <w:numId w:val="1004"/>
        </w:numPr>
        <w:pStyle w:val="Compact"/>
      </w:pPr>
      <w:r>
        <w:rPr>
          <w:bCs/>
          <w:b/>
        </w:rPr>
        <w:t xml:space="preserve">Policy Influence</w:t>
      </w:r>
      <w:r>
        <w:t xml:space="preserve">: Data-driven recommendations for Italy's Ministry of Health on integrating cost-effective biomedical solutions into SSN protocols, potentially influencing national healthcare reforms across Southern Italy.</w:t>
      </w:r>
    </w:p>
    <w:bookmarkEnd w:id="24"/>
    <w:bookmarkStart w:id="25" w:name="timeline-and-milestones"/>
    <w:p>
      <w:pPr>
        <w:pStyle w:val="Heading2"/>
      </w:pPr>
      <w:r>
        <w:t xml:space="preserve">6.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 Delivery</w:t>
            </w:r>
          </w:p>
        </w:tc>
      </w:tr>
      <w:tr>
        <w:tc>
          <w:tcPr/>
          <w:p>
            <w:pPr>
              <w:pStyle w:val="Compact"/>
              <w:jc w:val="left"/>
            </w:pPr>
            <w:r>
              <w:t xml:space="preserve">Months 1-8</w:t>
            </w:r>
          </w:p>
        </w:tc>
        <w:tc>
          <w:tcPr/>
          <w:p>
            <w:pPr>
              <w:pStyle w:val="Compact"/>
              <w:jc w:val="left"/>
            </w:pPr>
            <w:r>
              <w:t xml:space="preserve">Community co-design workshops; Clinical protocol mapping with ASL Naples</w:t>
            </w:r>
          </w:p>
        </w:tc>
        <w:tc>
          <w:tcPr/>
          <w:p>
            <w:pPr>
              <w:pStyle w:val="Compact"/>
              <w:jc w:val="left"/>
            </w:pPr>
            <w:r>
              <w:t xml:space="preserve">Validated needs assessment report with 20+ community health center sign-offs</w:t>
            </w:r>
          </w:p>
        </w:tc>
      </w:tr>
      <w:tr>
        <w:tc>
          <w:tcPr/>
          <w:p>
            <w:pPr>
              <w:pStyle w:val="Compact"/>
              <w:jc w:val="left"/>
            </w:pPr>
            <w:r>
              <w:t xml:space="preserve">Months 9-24</w:t>
            </w:r>
          </w:p>
        </w:tc>
        <w:tc>
          <w:tcPr/>
          <w:p>
            <w:pPr>
              <w:pStyle w:val="Compact"/>
              <w:jc w:val="left"/>
            </w:pPr>
            <w:r>
              <w:t xml:space="preserve">Sensor prototyping; AI algorithm development; SME manufacturing agreements</w:t>
            </w:r>
          </w:p>
        </w:tc>
        <w:tc>
          <w:tcPr/>
          <w:p>
            <w:pPr>
              <w:pStyle w:val="Compact"/>
              <w:jc w:val="left"/>
            </w:pPr>
            <w:r>
              <w:t xml:space="preserve">Functional MVP (Minimum Viable Product) with 95% accuracy in local clinical trials</w:t>
            </w:r>
          </w:p>
        </w:tc>
      </w:tr>
      <w:tr>
        <w:tc>
          <w:tcPr/>
          <w:p>
            <w:pPr>
              <w:pStyle w:val="Compact"/>
              <w:jc w:val="left"/>
            </w:pPr>
            <w:r>
              <w:t xml:space="preserve">Months 25-36</w:t>
            </w:r>
          </w:p>
        </w:tc>
        <w:tc>
          <w:tcPr/>
          <w:p>
            <w:pPr>
              <w:pStyle w:val="Compact"/>
              <w:jc w:val="left"/>
            </w:pPr>
            <w:r>
              <w:t xml:space="preserve">Pilot deployment across Naples districts; Biomedical engineering training program launch</w:t>
            </w:r>
          </w:p>
        </w:tc>
        <w:tc>
          <w:tcPr/>
          <w:p>
            <w:pPr>
              <w:pStyle w:val="Compact"/>
              <w:jc w:val="left"/>
            </w:pPr>
            <w:r>
              <w:t xml:space="preserve">30% reduction in hospital readmissions; 1st cohort of certified local biomedical engineers certified</w:t>
            </w:r>
          </w:p>
        </w:tc>
      </w:tr>
    </w:tbl>
    <w:bookmarkEnd w:id="25"/>
    <w:bookmarkStart w:id="26" w:name="budget-overview-summary"/>
    <w:p>
      <w:pPr>
        <w:pStyle w:val="Heading2"/>
      </w:pPr>
      <w:r>
        <w:t xml:space="preserve">7. Budget Overview (Summary)</w:t>
      </w:r>
    </w:p>
    <w:p>
      <w:pPr>
        <w:pStyle w:val="FirstParagraph"/>
      </w:pPr>
      <w:r>
        <w:t xml:space="preserve">Total requested funding: €1,850,000 over 3 years. Allocation emphasizes Naples-specific resource utilization:</w:t>
      </w:r>
    </w:p>
    <w:p>
      <w:pPr>
        <w:numPr>
          <w:ilvl w:val="0"/>
          <w:numId w:val="1005"/>
        </w:numPr>
        <w:pStyle w:val="Compact"/>
      </w:pPr>
      <w:r>
        <w:t xml:space="preserve">65% for R&amp;D and local manufacturing (prioritizing Neapolitan materials/suppliers)</w:t>
      </w:r>
    </w:p>
    <w:p>
      <w:pPr>
        <w:numPr>
          <w:ilvl w:val="0"/>
          <w:numId w:val="1005"/>
        </w:numPr>
        <w:pStyle w:val="Compact"/>
      </w:pPr>
      <w:r>
        <w:t xml:space="preserve">20% for community engagement and healthcare worker training</w:t>
      </w:r>
    </w:p>
    <w:p>
      <w:pPr>
        <w:numPr>
          <w:ilvl w:val="0"/>
          <w:numId w:val="1005"/>
        </w:numPr>
        <w:pStyle w:val="Compact"/>
      </w:pPr>
      <w:r>
        <w:t xml:space="preserve">10% for intellectual property development (patents targeting Southern Italian healthcare needs)</w:t>
      </w:r>
    </w:p>
    <w:p>
      <w:pPr>
        <w:numPr>
          <w:ilvl w:val="0"/>
          <w:numId w:val="1005"/>
        </w:numPr>
        <w:pStyle w:val="Compact"/>
      </w:pPr>
      <w:r>
        <w:t xml:space="preserve">5% for sustainability planning with local government partners</w:t>
      </w:r>
    </w:p>
    <w:bookmarkEnd w:id="26"/>
    <w:bookmarkStart w:id="27" w:name="X1494f3d7d4706e9ac5629b6087cf082ed08406f"/>
    <w:p>
      <w:pPr>
        <w:pStyle w:val="Heading2"/>
      </w:pPr>
      <w:r>
        <w:t xml:space="preserve">8. Conclusion: A Blueprint for Naples' Biomedical Renaissance</w:t>
      </w:r>
    </w:p>
    <w:p>
      <w:pPr>
        <w:pStyle w:val="FirstParagraph"/>
      </w:pPr>
      <w:r>
        <w:t xml:space="preserve">This Research Proposal transcends conventional biomedical engineering studies by anchoring innovation in Naples' unique social and economic fabric. It responds directly to Italy's national priority of strengthening Southern healthcare infrastructure while creating a replicable model for cities globally facing similar demographic transitions. By embedding the</w:t>
      </w:r>
      <w:r>
        <w:t xml:space="preserve"> </w:t>
      </w:r>
      <w:r>
        <w:rPr>
          <w:bCs/>
          <w:b/>
        </w:rPr>
        <w:t xml:space="preserve">Biomedical Engineer</w:t>
      </w:r>
      <w:r>
        <w:t xml:space="preserve"> </w:t>
      </w:r>
      <w:r>
        <w:t xml:space="preserve">as a central actor within Naples' community health ecosystem—rather than as an external consultant—we establish a self-sustaining innovation loop where technology serves people, not vice versa. The project's success will position Naples not merely as a recipient of healthcare solutions but as an active co-creator of affordable, culturally attuned biomedical technologies for Italy and beyond. As the University of Naples Federico II renews its commitment to "Engineering for Society," this initiative delivers on that promise through measurable impact in the very neighborhoods where it is needed most.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Innovations in Naples, Italy</dc:title>
  <dc:creator/>
  <dc:language>en</dc:language>
  <cp:keywords/>
  <dcterms:created xsi:type="dcterms:W3CDTF">2026-07-17T03:48:17Z</dcterms:created>
  <dcterms:modified xsi:type="dcterms:W3CDTF">2026-07-17T03:48:17Z</dcterms:modified>
</cp:coreProperties>
</file>

<file path=docProps/custom.xml><?xml version="1.0" encoding="utf-8"?>
<Properties xmlns="http://schemas.openxmlformats.org/officeDocument/2006/custom-properties" xmlns:vt="http://schemas.openxmlformats.org/officeDocument/2006/docPropsVTypes"/>
</file>