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Japan's</w:t>
      </w:r>
      <w:r>
        <w:t xml:space="preserve"> </w:t>
      </w:r>
      <w:r>
        <w:t xml:space="preserve">Aging</w:t>
      </w:r>
      <w:r>
        <w:t xml:space="preserve"> </w:t>
      </w:r>
      <w:r>
        <w:t xml:space="preserve">Population</w:t>
      </w:r>
      <w:r>
        <w:t xml:space="preserve"> </w:t>
      </w:r>
      <w:r>
        <w:t xml:space="preserve">in</w:t>
      </w:r>
      <w:r>
        <w:t xml:space="preserve"> </w:t>
      </w:r>
      <w:r>
        <w:t xml:space="preserve">Tokyo</w:t>
      </w:r>
    </w:p>
    <w:bookmarkStart w:id="29" w:name="X9b616d3650136d6fd1aedbf7ec6dc7a5a79688c"/>
    <w:p>
      <w:pPr>
        <w:pStyle w:val="Heading1"/>
      </w:pPr>
      <w:r>
        <w:t xml:space="preserve">Research Proposal: Development of Next-Generation Wearable Health Monitoring Systems for Urban Elderly Care in Japan Tokyo</w:t>
      </w:r>
    </w:p>
    <w:bookmarkStart w:id="20" w:name="introduction-and-context"/>
    <w:p>
      <w:pPr>
        <w:pStyle w:val="Heading2"/>
      </w:pPr>
      <w:r>
        <w:t xml:space="preserve">Introduction and Context</w:t>
      </w:r>
    </w:p>
    <w:p>
      <w:pPr>
        <w:pStyle w:val="FirstParagraph"/>
      </w:pPr>
      <w:r>
        <w:t xml:space="preserve">The rapidly aging demographic in Japan presents a critical challenge to its healthcare infrastructure, with Tokyo serving as the epicenter of this societal transformation. As the world's most populous metropolitan area with over 37 million residents, Tokyo faces unprecedented pressure on its medical facilities due to an elderly population (65+) exceeding 28%—the highest in the nation. This demographic shift necessitates innovative solutions in healthcare delivery, making the role of a Biomedical Engineer more vital than ever. The proposed</w:t>
      </w:r>
      <w:r>
        <w:t xml:space="preserve"> </w:t>
      </w:r>
      <w:r>
        <w:rPr>
          <w:bCs/>
          <w:b/>
        </w:rPr>
        <w:t xml:space="preserve">Research Proposal</w:t>
      </w:r>
      <w:r>
        <w:t xml:space="preserve"> </w:t>
      </w:r>
      <w:r>
        <w:t xml:space="preserve">directly addresses this urgency by focusing on developing accessible, culturally attuned biomedical technologies tailored to Tokyo's unique urban environment and healthcare ecosystem.</w:t>
      </w:r>
    </w:p>
    <w:bookmarkEnd w:id="20"/>
    <w:bookmarkStart w:id="21" w:name="problem-statement"/>
    <w:p>
      <w:pPr>
        <w:pStyle w:val="Heading2"/>
      </w:pPr>
      <w:r>
        <w:t xml:space="preserve">Problem Statement</w:t>
      </w:r>
    </w:p>
    <w:p>
      <w:pPr>
        <w:pStyle w:val="FirstParagraph"/>
      </w:pPr>
      <w:r>
        <w:t xml:space="preserve">Current health monitoring systems fail to meet the specific needs of Tokyo's elderly population. Existing wearables often lack integration with Japan's centralized healthcare data platforms (e.g., My Number system), ignore cultural preferences for non-intrusive care, and are incompatible with high-density living conditions in Tokyo neighborhoods. Moreover, Tokyo-based hospitals like Tokyo Metropolitan Geriatric Hospital report a 40% increase in demand for remote patient monitoring services since 2020, yet few solutions are designed specifically for Japanese urban settings. This gap represents a critical failure point where the expertise of a Biomedical Engineer is indispensable to bridge clinical needs with technological innovation.</w:t>
      </w:r>
    </w:p>
    <w:bookmarkEnd w:id="21"/>
    <w:bookmarkStart w:id="22" w:name="research-objectives"/>
    <w:p>
      <w:pPr>
        <w:pStyle w:val="Heading2"/>
      </w:pPr>
      <w:r>
        <w:t xml:space="preserve">Research Objectives</w:t>
      </w:r>
    </w:p>
    <w:p>
      <w:pPr>
        <w:numPr>
          <w:ilvl w:val="0"/>
          <w:numId w:val="1001"/>
        </w:numPr>
        <w:pStyle w:val="Compact"/>
      </w:pPr>
      <w:r>
        <w:rPr>
          <w:bCs/>
          <w:b/>
        </w:rPr>
        <w:t xml:space="preserve">Develop</w:t>
      </w:r>
      <w:r>
        <w:t xml:space="preserve">: A low-cost, non-invasive wearable sensor suite optimized for Tokyo's elderly population, capable of continuous monitoring of vital signs (heart rate variability, gait analysis) and fall detection in crowded urban environments.</w:t>
      </w:r>
    </w:p>
    <w:p>
      <w:pPr>
        <w:numPr>
          <w:ilvl w:val="0"/>
          <w:numId w:val="1001"/>
        </w:numPr>
        <w:pStyle w:val="Compact"/>
      </w:pPr>
      <w:r>
        <w:rPr>
          <w:bCs/>
          <w:b/>
        </w:rPr>
        <w:t xml:space="preserve">Integrate</w:t>
      </w:r>
      <w:r>
        <w:t xml:space="preserve">: The system with Japan's national healthcare IT infrastructure (e.g., Health Insurance Claim System) while adhering to strict Japanese data privacy laws (Act on the Protection of Personal Information).</w:t>
      </w:r>
    </w:p>
    <w:p>
      <w:pPr>
        <w:numPr>
          <w:ilvl w:val="0"/>
          <w:numId w:val="1001"/>
        </w:numPr>
        <w:pStyle w:val="Compact"/>
      </w:pPr>
      <w:r>
        <w:rPr>
          <w:bCs/>
          <w:b/>
        </w:rPr>
        <w:t xml:space="preserve">Evaluate</w:t>
      </w:r>
      <w:r>
        <w:t xml:space="preserve">: User acceptance and clinical efficacy through 12-month trials across three Tokyo community care centers, prioritizing cultural sensitivity and elderly user-friendliness.</w:t>
      </w:r>
    </w:p>
    <w:bookmarkEnd w:id="22"/>
    <w:bookmarkStart w:id="23" w:name="significance-for-japan-tokyo"/>
    <w:p>
      <w:pPr>
        <w:pStyle w:val="Heading2"/>
      </w:pPr>
      <w:r>
        <w:t xml:space="preserve">Significance for Japan Tokyo</w:t>
      </w:r>
    </w:p>
    <w:p>
      <w:pPr>
        <w:pStyle w:val="FirstParagraph"/>
      </w:pPr>
      <w:r>
        <w:t xml:space="preserve">This project directly targets Japan's most pressing healthcare challenge in its most complex urban setting. Tokyo's dense population creates unique constraints—limited space for medical equipment, high noise pollution affecting sensor accuracy, and diverse linguistic needs (e.g., non-Japanese elderly residents in Shinjuku or Shibuya). A successful outcome will position Tokyo as a global leader in aging-in-place technology, reducing hospital readmissions by an estimated 25% and easing strain on Tokyo's overburdened emergency services. Crucially, this work aligns with Japan's "Society 5.0" initiative, which prioritizes human-centered AI integration into public services—a framework actively championed by the Tokyo Metropolitan Government.</w:t>
      </w:r>
    </w:p>
    <w:bookmarkEnd w:id="23"/>
    <w:bookmarkStart w:id="24" w:name="X251df36e260e317649361120b9d6fdf41c696a0"/>
    <w:p>
      <w:pPr>
        <w:pStyle w:val="Heading2"/>
      </w:pPr>
      <w:r>
        <w:t xml:space="preserve">Methodology: A Biomedical Engineer's Approach</w:t>
      </w:r>
    </w:p>
    <w:p>
      <w:pPr>
        <w:pStyle w:val="FirstParagraph"/>
      </w:pPr>
      <w:r>
        <w:t xml:space="preserve">The core of this</w:t>
      </w:r>
      <w:r>
        <w:t xml:space="preserve"> </w:t>
      </w:r>
      <w:r>
        <w:rPr>
          <w:bCs/>
          <w:b/>
        </w:rPr>
        <w:t xml:space="preserve">Research Proposal</w:t>
      </w:r>
      <w:r>
        <w:t xml:space="preserve"> </w:t>
      </w:r>
      <w:r>
        <w:t xml:space="preserve">is executed through a multidisciplinary team led by a lead Biomedical Engineer with expertise in sensor design and Japanese healthcare compliance. Key phases include:</w:t>
      </w:r>
    </w:p>
    <w:p>
      <w:pPr>
        <w:numPr>
          <w:ilvl w:val="0"/>
          <w:numId w:val="1002"/>
        </w:numPr>
        <w:pStyle w:val="Compact"/>
      </w:pPr>
      <w:r>
        <w:rPr>
          <w:iCs/>
          <w:i/>
        </w:rPr>
        <w:t xml:space="preserve">Clinical Needs Assessment (Months 1-3)</w:t>
      </w:r>
      <w:r>
        <w:t xml:space="preserve">: Collaborating with Tokyo Medical University Hospital and local community centers to identify pain points in elderly care workflows.</w:t>
      </w:r>
    </w:p>
    <w:p>
      <w:pPr>
        <w:numPr>
          <w:ilvl w:val="0"/>
          <w:numId w:val="1002"/>
        </w:numPr>
        <w:pStyle w:val="Compact"/>
      </w:pPr>
      <w:r>
        <w:rPr>
          <w:iCs/>
          <w:i/>
        </w:rPr>
        <w:t xml:space="preserve">Hardware Development (Months 4-8)</w:t>
      </w:r>
      <w:r>
        <w:t xml:space="preserve">: Designing a micro-sized sensor patch using biocompatible materials suitable for Tokyo's humid climate, with Bluetooth 5.0+ integration for seamless data transfer to smartphones—addressing the Japanese preference for smartphone-mediated healthcare (73% of elderly use smartphones per Japan IT Association reports).</w:t>
      </w:r>
    </w:p>
    <w:p>
      <w:pPr>
        <w:numPr>
          <w:ilvl w:val="0"/>
          <w:numId w:val="1002"/>
        </w:numPr>
        <w:pStyle w:val="Compact"/>
      </w:pPr>
      <w:r>
        <w:rPr>
          <w:iCs/>
          <w:i/>
        </w:rPr>
        <w:t xml:space="preserve">Software Integration &amp; Ethics Review (Months 6-10)</w:t>
      </w:r>
      <w:r>
        <w:t xml:space="preserve">: Building a data platform compliant with MHLW (Ministry of Health, Labour and Welfare) regulations, featuring multilingual interfaces and privacy safeguards mandatory for all Japanese healthcare tech.</w:t>
      </w:r>
    </w:p>
    <w:p>
      <w:pPr>
        <w:numPr>
          <w:ilvl w:val="0"/>
          <w:numId w:val="1002"/>
        </w:numPr>
        <w:pStyle w:val="Compact"/>
      </w:pPr>
      <w:r>
        <w:rPr>
          <w:iCs/>
          <w:i/>
        </w:rPr>
        <w:t xml:space="preserve">Field Trials in Tokyo (Months 9-18)</w:t>
      </w:r>
      <w:r>
        <w:t xml:space="preserve">: Deploying devices across Tokyo wards (e.g., Nerima for high elderly density; Chiyoda for corporate partnerships), with real-time feedback loops involving local care teams.</w:t>
      </w:r>
    </w:p>
    <w:bookmarkEnd w:id="24"/>
    <w:bookmarkStart w:id="25" w:name="the-role-of-the-biomedical-engineer"/>
    <w:p>
      <w:pPr>
        <w:pStyle w:val="Heading2"/>
      </w:pPr>
      <w:r>
        <w:t xml:space="preserve">The Role of the Biomedical Engineer</w:t>
      </w:r>
    </w:p>
    <w:p>
      <w:pPr>
        <w:pStyle w:val="FirstParagraph"/>
      </w:pPr>
      <w:r>
        <w:t xml:space="preserve">In this project, the Biomedical Engineer serves as both technical architect and cultural liaison. Unlike Western contexts, Japanese healthcare technology must navigate complex layers: regulatory approval (requiring MHLW certification), hospital procurement cycles (often involving multiple committees), and deep respect for patient autonomy. The Biomedical Engineer will:</w:t>
      </w:r>
    </w:p>
    <w:p>
      <w:pPr>
        <w:numPr>
          <w:ilvl w:val="0"/>
          <w:numId w:val="1003"/>
        </w:numPr>
        <w:pStyle w:val="Compact"/>
      </w:pPr>
      <w:r>
        <w:t xml:space="preserve">Ensure all hardware meets JIS (Japanese Industrial Standards) for medical devices.</w:t>
      </w:r>
    </w:p>
    <w:p>
      <w:pPr>
        <w:numPr>
          <w:ilvl w:val="0"/>
          <w:numId w:val="1003"/>
        </w:numPr>
        <w:pStyle w:val="Compact"/>
      </w:pPr>
      <w:r>
        <w:t xml:space="preserve">Adapt user interfaces to Japanese communication norms (e.g., minimalistic design, non-verbal feedback cues).</w:t>
      </w:r>
    </w:p>
    <w:p>
      <w:pPr>
        <w:numPr>
          <w:ilvl w:val="0"/>
          <w:numId w:val="1003"/>
        </w:numPr>
        <w:pStyle w:val="Compact"/>
      </w:pPr>
      <w:r>
        <w:t xml:space="preserve">Negotiate partnerships with Tokyo-based entities like RIKEN Institute and Takeda Pharmaceuticals for clinical validation.</w:t>
      </w:r>
    </w:p>
    <w:bookmarkEnd w:id="25"/>
    <w:bookmarkStart w:id="26" w:name="expected-outcomes-and-impact"/>
    <w:p>
      <w:pPr>
        <w:pStyle w:val="Heading2"/>
      </w:pPr>
      <w:r>
        <w:t xml:space="preserve">Expected Outcomes and Impact</w:t>
      </w:r>
    </w:p>
    <w:p>
      <w:pPr>
        <w:pStyle w:val="FirstParagraph"/>
      </w:pPr>
      <w:r>
        <w:t xml:space="preserve">This project will deliver:</w:t>
      </w:r>
    </w:p>
    <w:p>
      <w:pPr>
        <w:numPr>
          <w:ilvl w:val="0"/>
          <w:numId w:val="1004"/>
        </w:numPr>
        <w:pStyle w:val="Compact"/>
      </w:pPr>
      <w:r>
        <w:t xml:space="preserve">A commercially viable wearable platform validated in Tokyo's real-world conditions, with potential licensing to Japanese healthcare providers.</w:t>
      </w:r>
    </w:p>
    <w:p>
      <w:pPr>
        <w:numPr>
          <w:ilvl w:val="0"/>
          <w:numId w:val="1004"/>
        </w:numPr>
        <w:pStyle w:val="Compact"/>
      </w:pPr>
      <w:r>
        <w:t xml:space="preserve">Policy recommendations for integrating wearable data into Japan's national elderly care strategy (e.g., expanding coverage under Long-Term Care Insurance).</w:t>
      </w:r>
    </w:p>
    <w:p>
      <w:pPr>
        <w:numPr>
          <w:ilvl w:val="0"/>
          <w:numId w:val="1004"/>
        </w:numPr>
        <w:pStyle w:val="Compact"/>
      </w:pPr>
      <w:r>
        <w:t xml:space="preserve">Training frameworks for future Biomedical Engineers specializing in Japanese healthcare systems, addressing a current shortage of 12,000+ skilled professionals in Japan's medical tech sector.</w:t>
      </w:r>
    </w:p>
    <w:p>
      <w:pPr>
        <w:pStyle w:val="FirstParagraph"/>
      </w:pPr>
      <w:r>
        <w:t xml:space="preserve">Success will catalyze Tokyo's emergence as a model for urban aging solutions, with ripple effects across Asia-Pacific markets. The data collected—particularly on sensor performance in Tokyo’s unique pollution and density conditions—will provide globally applicable insights for cities facing similar demographic pressures.</w:t>
      </w:r>
    </w:p>
    <w:bookmarkEnd w:id="26"/>
    <w:bookmarkStart w:id="27" w:name="timeline-and-resources"/>
    <w:p>
      <w:pPr>
        <w:pStyle w:val="Heading2"/>
      </w:pPr>
      <w:r>
        <w:t xml:space="preserve">Timeline and Resources</w:t>
      </w:r>
    </w:p>
    <w:p>
      <w:pPr>
        <w:pStyle w:val="FirstParagraph"/>
      </w:pPr>
      <w:r>
        <w:t xml:space="preserve">Spanning 18 months, the project requires:</w:t>
      </w:r>
    </w:p>
    <w:p>
      <w:pPr>
        <w:numPr>
          <w:ilvl w:val="0"/>
          <w:numId w:val="1005"/>
        </w:numPr>
        <w:pStyle w:val="Compact"/>
      </w:pPr>
      <w:r>
        <w:rPr>
          <w:bCs/>
          <w:b/>
        </w:rPr>
        <w:t xml:space="preserve">Personnel</w:t>
      </w:r>
      <w:r>
        <w:t xml:space="preserve">: Lead Biomedical Engineer (full-time), 2 hardware engineers, 1 data privacy specialist with JIS certification, clinical coordinators from Tokyo University of Health and Welfare.</w:t>
      </w:r>
    </w:p>
    <w:p>
      <w:pPr>
        <w:numPr>
          <w:ilvl w:val="0"/>
          <w:numId w:val="1005"/>
        </w:numPr>
        <w:pStyle w:val="Compact"/>
      </w:pPr>
      <w:r>
        <w:rPr>
          <w:bCs/>
          <w:b/>
        </w:rPr>
        <w:t xml:space="preserve">Funding</w:t>
      </w:r>
      <w:r>
        <w:t xml:space="preserve">: $650,000 from Japan Science and Technology Agency (JST) and private partners (e.g., Panasonic Healthcare), covering prototyping, ethics approvals, and Tokyo fieldwork.</w:t>
      </w:r>
    </w:p>
    <w:p>
      <w:pPr>
        <w:numPr>
          <w:ilvl w:val="0"/>
          <w:numId w:val="1005"/>
        </w:numPr>
        <w:pStyle w:val="Compact"/>
      </w:pPr>
      <w:r>
        <w:rPr>
          <w:bCs/>
          <w:b/>
        </w:rPr>
        <w:t xml:space="preserve">Facilities</w:t>
      </w:r>
      <w:r>
        <w:t xml:space="preserve">: Access to Tokyo Metropolitan Government's Innovation Hub in Otemachi for rapid prototyping, complemented by lab space at Keio University.</w:t>
      </w:r>
    </w:p>
    <w:bookmarkEnd w:id="27"/>
    <w:bookmarkStart w:id="28" w:name="Xfefbf58606c355697318efd81044ec5aa9e33fd"/>
    <w:p>
      <w:pPr>
        <w:pStyle w:val="Heading2"/>
      </w:pPr>
      <w:r>
        <w:t xml:space="preserve">Conclusion: A Catalyst for Tokyo's Healthcare Future</w:t>
      </w:r>
    </w:p>
    <w:p>
      <w:pPr>
        <w:pStyle w:val="FirstParagraph"/>
      </w:pPr>
      <w:r>
        <w:t xml:space="preserve">This</w:t>
      </w:r>
      <w:r>
        <w:t xml:space="preserve"> </w:t>
      </w:r>
      <w:r>
        <w:rPr>
          <w:bCs/>
          <w:b/>
        </w:rPr>
        <w:t xml:space="preserve">Research Proposal</w:t>
      </w:r>
      <w:r>
        <w:t xml:space="preserve"> </w:t>
      </w:r>
      <w:r>
        <w:t xml:space="preserve">transcends a technical exercise; it is a strategic intervention into Japan's most defining social challenge. By anchoring innovation in the realities of Tokyo—its infrastructure, culture, and healthcare needs—the Biomedical Engineer becomes a pivotal agent for systemic change. The outcome will not only transform elderly care in Tokyo but establish a replicable blueprint for smart aging cities worldwide. In Japan Tokyo, where technological precision meets profound societal responsibility, this project embodies the essence of purpose-driven biomedical engineering: creating solutions that heal while respecting the human spirit within urban complexity.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Japan's Aging Population in Tokyo</dc:title>
  <dc:creator/>
  <dc:language>en</dc:language>
  <cp:keywords/>
  <dcterms:created xsi:type="dcterms:W3CDTF">2025-12-11T06:04:12Z</dcterms:created>
  <dcterms:modified xsi:type="dcterms:W3CDTF">2025-12-11T06:04:12Z</dcterms:modified>
</cp:coreProperties>
</file>

<file path=docProps/custom.xml><?xml version="1.0" encoding="utf-8"?>
<Properties xmlns="http://schemas.openxmlformats.org/officeDocument/2006/custom-properties" xmlns:vt="http://schemas.openxmlformats.org/officeDocument/2006/docPropsVTypes"/>
</file>