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AI-Driven</w:t>
      </w:r>
      <w:r>
        <w:t xml:space="preserve"> </w:t>
      </w:r>
      <w:r>
        <w:t xml:space="preserve">Adaptive</w:t>
      </w:r>
      <w:r>
        <w:t xml:space="preserve"> </w:t>
      </w:r>
      <w:r>
        <w:t xml:space="preserve">Implantable</w:t>
      </w:r>
      <w:r>
        <w:t xml:space="preserve"> </w:t>
      </w:r>
      <w:r>
        <w:t xml:space="preserve">Sensors</w:t>
      </w:r>
      <w:r>
        <w:t xml:space="preserve"> </w:t>
      </w:r>
      <w:r>
        <w:t xml:space="preserve">for</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26" w:name="Xec49fedf3586cbb6de9cf530f528752d8f583ad"/>
    <w:p>
      <w:pPr>
        <w:pStyle w:val="Heading1"/>
      </w:pPr>
      <w:r>
        <w:t xml:space="preserve">Research Proposal: Development of AI-Powered Adaptive Implantable Sensors for Personalized Chronic Disease Management within the Netherlands Amsterdam Ecosystem</w:t>
      </w:r>
    </w:p>
    <w:p>
      <w:pPr>
        <w:pStyle w:val="FirstParagraph"/>
      </w:pPr>
      <w:r>
        <w:rPr>
          <w:bCs/>
          <w:b/>
        </w:rPr>
        <w:t xml:space="preserve">Abstract:</w:t>
      </w:r>
      <w:r>
        <w:t xml:space="preserve"> </w:t>
      </w:r>
      <w:r>
        <w:t xml:space="preserve">This Research Proposal outlines a pioneering project to develop next-generation adaptive implantable sensors for chronic disease management, designed specifically within the dynamic biomedical innovation ecosystem of Netherlands Amsterdam. Focusing on the critical role of the Biomedical Engineer as a translational catalyst, this initiative addresses unmet needs in real-time physiological monitoring for aging populations. By leveraging Amsterdam’s unique confluence of clinical expertise, engineering excellence, and regulatory agility within the Netherlands, this project positions Amsterdam as a global leader in human-centered medical technology. The proposed research directly responds to the Netherlands' strategic health innovation priorities and aims to create commercially viable solutions with immediate applicability in Amsterdam healthcare institutions.</w:t>
      </w:r>
    </w:p>
    <w:bookmarkStart w:id="20" w:name="Xa8e0bceaf54d9e6612709cc40903e64f0f26590"/>
    <w:p>
      <w:pPr>
        <w:pStyle w:val="Heading2"/>
      </w:pPr>
      <w:r>
        <w:t xml:space="preserve">1. Introduction: Contextualizing Innovation in Netherlands Amsterdam</w:t>
      </w:r>
    </w:p>
    <w:p>
      <w:pPr>
        <w:pStyle w:val="FirstParagraph"/>
      </w:pPr>
      <w:r>
        <w:t xml:space="preserve">The Netherlands, particularly Amsterdam, stands at the forefront of biomedical innovation within Europe. As a Biomedical Engineer operating within this vibrant ecosystem, the challenges of managing chronic conditions like diabetes and cardiovascular disease are magnified by demographic shifts – with over 30% of the Dutch population aged 55+ by 2030. Current monitoring technologies often lack real-time adaptability, leading to suboptimal treatment decisions. The Netherlands Amsterdam biomedical landscape offers unparalleled advantages: world-class academic institutions (e.g., University of Amsterdam, Vrije Universiteit Amsterdam), cutting-edge clinical partners (Amsterdam UMC, AMC), and the established MedTech cluster in the Dutch capital. This Research Proposal strategically places the Biomedical Engineer at the nexus of these resources to develop sensor technology that actively adapts to individual patient physiology using on-device artificial intelligence.</w:t>
      </w:r>
    </w:p>
    <w:bookmarkEnd w:id="20"/>
    <w:bookmarkStart w:id="21" w:name="research-problem-and-gap-analysis"/>
    <w:p>
      <w:pPr>
        <w:pStyle w:val="Heading2"/>
      </w:pPr>
      <w:r>
        <w:t xml:space="preserve">2. Research Problem and Gap Analysis</w:t>
      </w:r>
    </w:p>
    <w:p>
      <w:pPr>
        <w:pStyle w:val="FirstParagraph"/>
      </w:pPr>
      <w:r>
        <w:t xml:space="preserve">Existing implantable sensors (e.g., glucose monitors, pacemakers) typically provide static data streams requiring frequent manual calibration or external intervention. Crucially, they fail to account for individual physiological variability driven by factors like stress, medication changes, or comorbidities – a significant limitation in personalized medicine. While AI integration is emerging globally, its application within *implantable* devices remains nascent due to stringent power constraints and regulatory hurdles. The Netherlands Amsterdam environment provides the ideal setting to overcome these barriers: rigorous clinical validation pathways at Amsterdam UMC, access to advanced microfabrication facilities (e.g., TU Delft’s Nanolithography lab in close proximity), and a supportive regulatory environment under the Dutch Healthcare Inspectorate. This project identifies a critical gap – the absence of truly adaptive, self-optimizing implantable sensors – that demands urgent attention from a Biomedical Engineer operating within the Netherlands Amsterdam innovation ecosystem.</w:t>
      </w:r>
    </w:p>
    <w:bookmarkEnd w:id="21"/>
    <w:bookmarkStart w:id="22" w:name="research-objectives-methodology"/>
    <w:p>
      <w:pPr>
        <w:pStyle w:val="Heading2"/>
      </w:pPr>
      <w:r>
        <w:t xml:space="preserve">3. Research Objectives &amp; Methodology</w:t>
      </w:r>
    </w:p>
    <w:p>
      <w:pPr>
        <w:pStyle w:val="FirstParagraph"/>
      </w:pPr>
      <w:r>
        <w:t xml:space="preserve">This research proposes three core objectives, each directly enabling the Biomedical Engineer to drive innovation within Netherlands Amsterdam:</w:t>
      </w:r>
    </w:p>
    <w:p>
      <w:pPr>
        <w:numPr>
          <w:ilvl w:val="0"/>
          <w:numId w:val="1001"/>
        </w:numPr>
        <w:pStyle w:val="Compact"/>
      </w:pPr>
      <w:r>
        <w:t xml:space="preserve">Develop AI Core:** Design and implement a low-power, on-device neural network capable of real-time physiological signal adaptation (e.g., adjusting glucose sensor sensitivity based on activity level or stress biomarkers) using proprietary algorithms.</w:t>
      </w:r>
    </w:p>
    <w:p>
      <w:pPr>
        <w:numPr>
          <w:ilvl w:val="0"/>
          <w:numId w:val="1001"/>
        </w:numPr>
        <w:pStyle w:val="Compact"/>
      </w:pPr>
      <w:r>
        <w:t xml:space="preserve">Validate in Clinical Context:** Partner with Amsterdam UMC’s Department of Endocrinology to conduct pilot trials with 50 patients over 6 months, assessing clinical efficacy and patient adherence within the Netherlands healthcare framework.</w:t>
      </w:r>
    </w:p>
    <w:p>
      <w:pPr>
        <w:pStyle w:val="FirstParagraph"/>
      </w:pPr>
      <w:r>
        <w:t xml:space="preserve">The methodology integrates systems engineering principles: sensor hardware design using Amsterdam-based materials science expertise, AI training on anonymized Dutch health data (adhering strictly to GDPR), and iterative clinical feedback loops. Crucially, the Biomedical Engineer will be embedded within a cross-functional team comprising clinicians, data scientists (many based in Amsterdam’s tech hubs), and industrial partners like Philips Healthcare Netherlands, ensuring seamless translation from lab to clinic.</w:t>
      </w:r>
    </w:p>
    <w:bookmarkEnd w:id="22"/>
    <w:bookmarkStart w:id="23" w:name="X1f4bc9c2af6a8b758fb75b509d02b57c57d7104"/>
    <w:p>
      <w:pPr>
        <w:pStyle w:val="Heading2"/>
      </w:pPr>
      <w:r>
        <w:t xml:space="preserve">4. Significance &amp; Alignment with Netherlands Amsterdam Strategy</w:t>
      </w:r>
    </w:p>
    <w:p>
      <w:pPr>
        <w:pStyle w:val="FirstParagraph"/>
      </w:pPr>
      <w:r>
        <w:t xml:space="preserve">This Research Proposal delivers transformative impact for the Netherlands and its capital city:</w:t>
      </w:r>
    </w:p>
    <w:p>
      <w:pPr>
        <w:numPr>
          <w:ilvl w:val="0"/>
          <w:numId w:val="1002"/>
        </w:numPr>
        <w:pStyle w:val="Compact"/>
      </w:pPr>
      <w:r>
        <w:rPr>
          <w:bCs/>
          <w:b/>
        </w:rPr>
        <w:t xml:space="preserve">Addressing National Health Priorities:</w:t>
      </w:r>
      <w:r>
        <w:t xml:space="preserve"> </w:t>
      </w:r>
      <w:r>
        <w:t xml:space="preserve">Directly supports the Dutch Ministry of Health’s "Healthy Ageing" strategy by enabling proactive, personalized care, reducing hospital admissions (estimated 20% cost reduction per chronic condition), and easing pressure on Amsterdam's healthcare system.</w:t>
      </w:r>
    </w:p>
    <w:p>
      <w:pPr>
        <w:numPr>
          <w:ilvl w:val="0"/>
          <w:numId w:val="1002"/>
        </w:numPr>
        <w:pStyle w:val="Compact"/>
      </w:pPr>
      <w:r>
        <w:rPr>
          <w:bCs/>
          <w:b/>
        </w:rPr>
        <w:t xml:space="preserve">Elevating Amsterdam as a MedTech Hub:</w:t>
      </w:r>
      <w:r>
        <w:t xml:space="preserve"> </w:t>
      </w:r>
      <w:r>
        <w:t xml:space="preserve">Positions Netherlands Amsterdam at the epicenter of the next wave of medical device innovation. The project will attract international investment, create high-skilled Biomedical Engineer jobs within the city’s growing tech cluster, and strengthen ties between academia (UvA, VU) and industry.</w:t>
      </w:r>
    </w:p>
    <w:p>
      <w:pPr>
        <w:numPr>
          <w:ilvl w:val="0"/>
          <w:numId w:val="1002"/>
        </w:numPr>
        <w:pStyle w:val="Compact"/>
      </w:pPr>
      <w:r>
        <w:rPr>
          <w:bCs/>
          <w:b/>
        </w:rPr>
        <w:t xml:space="preserve">Advancing European Leadership:</w:t>
      </w:r>
      <w:r>
        <w:t xml:space="preserve"> </w:t>
      </w:r>
      <w:r>
        <w:t xml:space="preserve">Contributes to Horizon Europe’s "Health" pillar. The regulatory framework developed will serve as a blueprint for EU-wide adoption of adaptive AI devices, leveraging the Netherlands' reputation for robust health tech governance.</w:t>
      </w:r>
    </w:p>
    <w:bookmarkEnd w:id="23"/>
    <w:bookmarkStart w:id="24" w:name="expected-outcomes-dissemination"/>
    <w:p>
      <w:pPr>
        <w:pStyle w:val="Heading2"/>
      </w:pPr>
      <w:r>
        <w:t xml:space="preserve">5. Expected Outcomes &amp; Dissemination</w:t>
      </w:r>
    </w:p>
    <w:p>
      <w:pPr>
        <w:pStyle w:val="FirstParagraph"/>
      </w:pPr>
      <w:r>
        <w:t xml:space="preserve">The project will deliver:</w:t>
      </w:r>
    </w:p>
    <w:p>
      <w:pPr>
        <w:numPr>
          <w:ilvl w:val="0"/>
          <w:numId w:val="1003"/>
        </w:numPr>
        <w:pStyle w:val="Compact"/>
      </w:pPr>
      <w:r>
        <w:t xml:space="preserve">A prototype implantable sensor with demonstrated 30% improvement in prediction accuracy over current standards during clinical trials at Amsterdam UMC.</w:t>
      </w:r>
    </w:p>
    <w:p>
      <w:pPr>
        <w:numPr>
          <w:ilvl w:val="0"/>
          <w:numId w:val="1003"/>
        </w:numPr>
        <w:pStyle w:val="Compact"/>
      </w:pPr>
      <w:r>
        <w:t xml:space="preserve">A validated regulatory strategy for adaptive AI medical devices, published as a case study by the Dutch Association for Medical Technology (NVT).</w:t>
      </w:r>
    </w:p>
    <w:p>
      <w:pPr>
        <w:numPr>
          <w:ilvl w:val="0"/>
          <w:numId w:val="1003"/>
        </w:numPr>
        <w:pStyle w:val="Compact"/>
      </w:pPr>
      <w:r>
        <w:t xml:space="preserve">1-2 high-impact scientific publications (e.g., IEEE Transactions on Biomedical Engineering) and 1 patent application focusing on the core adaptive AI algorithm.</w:t>
      </w:r>
    </w:p>
    <w:p>
      <w:pPr>
        <w:numPr>
          <w:ilvl w:val="0"/>
          <w:numId w:val="1003"/>
        </w:numPr>
        <w:pStyle w:val="Compact"/>
      </w:pPr>
      <w:r>
        <w:t xml:space="preserve">A robust pipeline of talent: Training of 3 doctoral students in the Netherlands Amsterdam biomedical engineering ecosystem, with strong industry placement pathways.</w:t>
      </w:r>
    </w:p>
    <w:p>
      <w:pPr>
        <w:pStyle w:val="FirstParagraph"/>
      </w:pPr>
      <w:r>
        <w:t xml:space="preserve">Dissemination will occur through key channels: presentations at the annual MedTech Conference in Amsterdam, workshops for Dutch healthcare providers (Zorgverzekeraars), and direct engagement with the Dutch Ministry of Health’s Innovation Unit. The results will be shared openly within the European biomedical engineering community via platforms hosted by the Netherlands Biomedical Engineering Society.</w:t>
      </w:r>
    </w:p>
    <w:bookmarkEnd w:id="24"/>
    <w:bookmarkStart w:id="25" w:name="conclusion-the-imperative-for-amsterdam"/>
    <w:p>
      <w:pPr>
        <w:pStyle w:val="Heading2"/>
      </w:pPr>
      <w:r>
        <w:t xml:space="preserve">6. Conclusion: The Imperative for Amsterdam</w:t>
      </w:r>
    </w:p>
    <w:p>
      <w:pPr>
        <w:pStyle w:val="FirstParagraph"/>
      </w:pPr>
      <w:r>
        <w:t xml:space="preserve">The need for adaptive, intelligent medical solutions is undeniable, especially as a Biomedical Engineer working within the unique context of Netherlands Amsterdam. This Research Proposal transcends standard academic inquiry; it is a strategic investment in the city’s future health innovation leadership. By focusing on the critical role of the Biomedical Engineer as both innovator and translator between disciplines, and by leveraging Amsterdam’s unparalleled ecosystem – from world-class hospitals to agile regulatory bodies – this project promises not only scientific breakthroughs but also tangible improvements in patient care across the Netherlands. The successful execution of this Research Proposal will firmly cement Netherlands Amsterdam's position as the premier global destination for next-generation biomedical engineering, directly contributing to healthier lives and a stronger MedTech economy within the heart of Europe.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AI-Driven Adaptive Implantable Sensors for Chronic Disease Management in Netherlands Amsterdam</dc:title>
  <dc:creator/>
  <dc:language>en</dc:language>
  <cp:keywords/>
  <dcterms:created xsi:type="dcterms:W3CDTF">2026-05-02T17:32:19Z</dcterms:created>
  <dcterms:modified xsi:type="dcterms:W3CDTF">2026-05-02T17:32:19Z</dcterms:modified>
</cp:coreProperties>
</file>

<file path=docProps/custom.xml><?xml version="1.0" encoding="utf-8"?>
<Properties xmlns="http://schemas.openxmlformats.org/officeDocument/2006/custom-properties" xmlns:vt="http://schemas.openxmlformats.org/officeDocument/2006/docPropsVTypes"/>
</file>