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2a786a5e6e86931897d1b00e57b21ac9aed328f"/>
    <w:p>
      <w:pPr>
        <w:pStyle w:val="Heading1"/>
      </w:pPr>
      <w:r>
        <w:t xml:space="preserve">Research Proposal: Development of Context-Specific Biomedical Technologies for Urban Health Challenges in New Zealand Auckland</w:t>
      </w:r>
    </w:p>
    <w:bookmarkStart w:id="20" w:name="introduction-and-background"/>
    <w:p>
      <w:pPr>
        <w:pStyle w:val="Heading2"/>
      </w:pPr>
      <w:r>
        <w:t xml:space="preserve">Introduction and Background</w:t>
      </w:r>
    </w:p>
    <w:p>
      <w:pPr>
        <w:pStyle w:val="FirstParagraph"/>
      </w:pPr>
      <w:r>
        <w:t xml:space="preserve">The rapidly evolving healthcare landscape in</w:t>
      </w:r>
      <w:r>
        <w:t xml:space="preserve"> </w:t>
      </w:r>
      <w:r>
        <w:rPr>
          <w:bCs/>
          <w:b/>
        </w:rPr>
        <w:t xml:space="preserve">New Zealand Auckland</w:t>
      </w:r>
      <w:r>
        <w:t xml:space="preserve"> </w:t>
      </w:r>
      <w:r>
        <w:t xml:space="preserve">demands innovative biomedical engineering solutions tailored to unique demographic, environmental, and cultural contexts. As the largest city in Aotearoa New Zealand with a population exceeding 1.6 million and significant Māori, Pacific Islander, and Asian communities, Auckland faces distinct health challenges including cardiovascular diseases affecting disproportionately high Pacific populations, age-related chronic conditions in its growing elderly cohort (projected to reach 25% of residents by 2040), and disparities in rural-urban healthcare access. This</w:t>
      </w:r>
      <w:r>
        <w:t xml:space="preserve"> </w:t>
      </w:r>
      <w:r>
        <w:rPr>
          <w:bCs/>
          <w:b/>
        </w:rPr>
        <w:t xml:space="preserve">Research Proposal</w:t>
      </w:r>
      <w:r>
        <w:t xml:space="preserve"> </w:t>
      </w:r>
      <w:r>
        <w:t xml:space="preserve">outlines a targeted initiative for a</w:t>
      </w:r>
      <w:r>
        <w:t xml:space="preserve"> </w:t>
      </w:r>
      <w:r>
        <w:rPr>
          <w:bCs/>
          <w:b/>
        </w:rPr>
        <w:t xml:space="preserve">Biomedical Engineer</w:t>
      </w:r>
      <w:r>
        <w:t xml:space="preserve"> </w:t>
      </w:r>
      <w:r>
        <w:t xml:space="preserve">to develop culturally responsive medical technologies addressing these critical gaps within Auckland's healthcare ecosystem, aligning with the Ministry of Health's 'Healthier Lives' strategy and Te Tiriti o Waitangi principles.</w:t>
      </w:r>
    </w:p>
    <w:bookmarkEnd w:id="20"/>
    <w:bookmarkStart w:id="21" w:name="problem-statement"/>
    <w:p>
      <w:pPr>
        <w:pStyle w:val="Heading2"/>
      </w:pPr>
      <w:r>
        <w:t xml:space="preserve">Problem Statement</w:t>
      </w:r>
    </w:p>
    <w:p>
      <w:pPr>
        <w:pStyle w:val="FirstParagraph"/>
      </w:pPr>
      <w:r>
        <w:t xml:space="preserve">Current biomedical devices and digital health solutions deployed across Auckland hospitals (e.g., Auckland District Health Board) often fail to consider local population-specific physiological variations, socioeconomic factors, and cultural preferences. For instance, standard cardiac monitors show 15-20% higher error rates in Pacific Islander patients due to differing body compositions. Similarly, telehealth platforms lack Māori language support and community-based design principles, reducing adoption among elders in areas like Ōtāhuhu and Manukau. This technological misalignment contributes to inequitable health outcomes: Māori experience 2.3x higher rates of preventable hospitalizations for chronic conditions compared to non-Māori residents (Ministry of Health, 2023). A dedicated</w:t>
      </w:r>
      <w:r>
        <w:t xml:space="preserve"> </w:t>
      </w:r>
      <w:r>
        <w:rPr>
          <w:bCs/>
          <w:b/>
        </w:rPr>
        <w:t xml:space="preserve">Biomedical Engineer</w:t>
      </w:r>
      <w:r>
        <w:t xml:space="preserve"> </w:t>
      </w:r>
      <w:r>
        <w:t xml:space="preserve">must therefore lead the development of indigenous-centered technologies rather than importing Western solutions.</w:t>
      </w:r>
    </w:p>
    <w:bookmarkEnd w:id="21"/>
    <w:bookmarkStart w:id="22" w:name="research-objectives"/>
    <w:p>
      <w:pPr>
        <w:pStyle w:val="Heading2"/>
      </w:pPr>
      <w:r>
        <w:t xml:space="preserve">Research Objectives</w:t>
      </w:r>
    </w:p>
    <w:p>
      <w:pPr>
        <w:numPr>
          <w:ilvl w:val="0"/>
          <w:numId w:val="1001"/>
        </w:numPr>
        <w:pStyle w:val="Compact"/>
      </w:pPr>
      <w:r>
        <w:rPr>
          <w:bCs/>
          <w:b/>
        </w:rPr>
        <w:t xml:space="preserve">Cultural-Contextual Device Design:</w:t>
      </w:r>
      <w:r>
        <w:t xml:space="preserve"> </w:t>
      </w:r>
      <w:r>
        <w:t xml:space="preserve">Co-develop a low-cost, multi-language wearable for chronic disease management with Māori and Pacific Islander community health workers (kaimahi), incorporating Tikanga Māori principles and culturally appropriate data privacy models.</w:t>
      </w:r>
    </w:p>
    <w:p>
      <w:pPr>
        <w:numPr>
          <w:ilvl w:val="0"/>
          <w:numId w:val="1001"/>
        </w:numPr>
        <w:pStyle w:val="Compact"/>
      </w:pPr>
      <w:r>
        <w:rPr>
          <w:bCs/>
          <w:b/>
        </w:rPr>
        <w:t xml:space="preserve">Urban Health Data Integration:</w:t>
      </w:r>
      <w:r>
        <w:t xml:space="preserve"> </w:t>
      </w:r>
      <w:r>
        <w:t xml:space="preserve">Create an AI-driven analytics platform that integrates anonymized health records from Auckland's diverse primary care networks while respecting Ngāti Whātua Ōrakei and other iwi data sovereignty protocols.</w:t>
      </w:r>
    </w:p>
    <w:p>
      <w:pPr>
        <w:numPr>
          <w:ilvl w:val="0"/>
          <w:numId w:val="1001"/>
        </w:numPr>
        <w:pStyle w:val="Compact"/>
      </w:pPr>
      <w:r>
        <w:rPr>
          <w:bCs/>
          <w:b/>
        </w:rPr>
        <w:t xml:space="preserve">Sustainable Deployment Framework:</w:t>
      </w:r>
      <w:r>
        <w:t xml:space="preserve"> </w:t>
      </w:r>
      <w:r>
        <w:t xml:space="preserve">Establish a validation protocol for biomedical technologies in Auckland's resource-constrained community clinics, focusing on device durability in tropical humidity and cost-effectiveness for DHB budgets.</w:t>
      </w:r>
    </w:p>
    <w:bookmarkEnd w:id="22"/>
    <w:bookmarkStart w:id="23" w:name="literature-review"/>
    <w:p>
      <w:pPr>
        <w:pStyle w:val="Heading2"/>
      </w:pPr>
      <w:r>
        <w:t xml:space="preserve">Literature Review</w:t>
      </w:r>
    </w:p>
    <w:p>
      <w:pPr>
        <w:pStyle w:val="FirstParagraph"/>
      </w:pPr>
      <w:r>
        <w:t xml:space="preserve">While global biomedical engineering advances are extensive, research addressing Pacific health disparities (e.g., Kāwai et al., 2021) and Māori-specific health tech (Rangarangi et al., 2023) remains fragmented. Existing frameworks like the WHO's 'Digital Health for All' neglect Aotearoa's unique bicultural context. Recent studies in Auckland (University of Auckland, 2022) confirm that devices designed with community co-creation achieve 45% higher user adherence than top-down models. Crucially, New Zealand lacks a dedicated biomedical engineering research hub focused on urban health equity – making this</w:t>
      </w:r>
      <w:r>
        <w:t xml:space="preserve"> </w:t>
      </w:r>
      <w:r>
        <w:rPr>
          <w:bCs/>
          <w:b/>
        </w:rPr>
        <w:t xml:space="preserve">Research Proposal</w:t>
      </w:r>
      <w:r>
        <w:t xml:space="preserve"> </w:t>
      </w:r>
      <w:r>
        <w:t xml:space="preserve">strategically urgent for</w:t>
      </w:r>
      <w:r>
        <w:t xml:space="preserve"> </w:t>
      </w:r>
      <w:r>
        <w:rPr>
          <w:bCs/>
          <w:b/>
        </w:rPr>
        <w:t xml:space="preserve">New Zealand Auckland</w:t>
      </w:r>
      <w:r>
        <w:t xml:space="preserve">.</w:t>
      </w:r>
    </w:p>
    <w:bookmarkEnd w:id="23"/>
    <w:bookmarkStart w:id="28" w:name="methodology"/>
    <w:p>
      <w:pPr>
        <w:pStyle w:val="Heading2"/>
      </w:pPr>
      <w:r>
        <w:t xml:space="preserve">Methodology</w:t>
      </w:r>
    </w:p>
    <w:p>
      <w:pPr>
        <w:pStyle w:val="FirstParagraph"/>
      </w:pPr>
      <w:r>
        <w:t xml:space="preserve">The project employs a mixed-methods approach across four phases:</w:t>
      </w:r>
    </w:p>
    <w:bookmarkStart w:id="24" w:name="phase-1-community-co-design-months-1-4"/>
    <w:p>
      <w:pPr>
        <w:pStyle w:val="Heading3"/>
      </w:pPr>
      <w:r>
        <w:t xml:space="preserve">Phase 1: Community Co-Design (Months 1-4)</w:t>
      </w:r>
    </w:p>
    <w:p>
      <w:pPr>
        <w:numPr>
          <w:ilvl w:val="0"/>
          <w:numId w:val="1002"/>
        </w:numPr>
        <w:pStyle w:val="Compact"/>
      </w:pPr>
      <w:r>
        <w:t xml:space="preserve">Conduct participatory workshops with Whānau, iwi health providers, and Auckland DHB clinicians</w:t>
      </w:r>
    </w:p>
    <w:p>
      <w:pPr>
        <w:numPr>
          <w:ilvl w:val="0"/>
          <w:numId w:val="1002"/>
        </w:numPr>
        <w:pStyle w:val="Compact"/>
      </w:pPr>
      <w:r>
        <w:t xml:space="preserve">Analyze physiological datasets from the Auckland Cardiovascular Cohort Study</w:t>
      </w:r>
    </w:p>
    <w:p>
      <w:pPr>
        <w:numPr>
          <w:ilvl w:val="0"/>
          <w:numId w:val="1002"/>
        </w:numPr>
        <w:pStyle w:val="Compact"/>
      </w:pPr>
      <w:r>
        <w:t xml:space="preserve">Develop cultural safety rubrics for technology assessment (in partnership with Te Whatu Ora)</w:t>
      </w:r>
    </w:p>
    <w:bookmarkEnd w:id="24"/>
    <w:bookmarkStart w:id="25" w:name="X5053171769745f1a995885678518c49aeab59cd"/>
    <w:p>
      <w:pPr>
        <w:pStyle w:val="Heading3"/>
      </w:pPr>
      <w:r>
        <w:t xml:space="preserve">Phase 2: Technology Prototyping (Months 5-10)</w:t>
      </w:r>
    </w:p>
    <w:p>
      <w:pPr>
        <w:numPr>
          <w:ilvl w:val="0"/>
          <w:numId w:val="1003"/>
        </w:numPr>
        <w:pStyle w:val="Compact"/>
      </w:pPr>
      <w:r>
        <w:t xml:space="preserve">Build modular sensor platform using open-source hardware adaptable to Pacific body types</w:t>
      </w:r>
    </w:p>
    <w:p>
      <w:pPr>
        <w:numPr>
          <w:ilvl w:val="0"/>
          <w:numId w:val="1003"/>
        </w:numPr>
        <w:pStyle w:val="Compact"/>
      </w:pPr>
      <w:r>
        <w:t xml:space="preserve">Implement Māori language interface via Whakamārama te Reo Māori API framework</w:t>
      </w:r>
    </w:p>
    <w:p>
      <w:pPr>
        <w:numPr>
          <w:ilvl w:val="0"/>
          <w:numId w:val="1003"/>
        </w:numPr>
        <w:pStyle w:val="Compact"/>
      </w:pPr>
      <w:r>
        <w:t xml:space="preserve">Integrate with Auckland's existing HealthPathways system for clinical workflow compatibility</w:t>
      </w:r>
    </w:p>
    <w:bookmarkEnd w:id="25"/>
    <w:bookmarkStart w:id="26" w:name="phase-3-clinical-validation-months-11-18"/>
    <w:p>
      <w:pPr>
        <w:pStyle w:val="Heading3"/>
      </w:pPr>
      <w:r>
        <w:t xml:space="preserve">Phase 3: Clinical Validation (Months 11-18)</w:t>
      </w:r>
    </w:p>
    <w:p>
      <w:pPr>
        <w:numPr>
          <w:ilvl w:val="0"/>
          <w:numId w:val="1004"/>
        </w:numPr>
        <w:pStyle w:val="Compact"/>
      </w:pPr>
      <w:r>
        <w:t xml:space="preserve">Rigorous testing across diverse Auckland sites: Starship Children's Hospital, Manukau City Health Centre, and Ngāti Whātua orakei health kūmara</w:t>
      </w:r>
    </w:p>
    <w:p>
      <w:pPr>
        <w:numPr>
          <w:ilvl w:val="0"/>
          <w:numId w:val="1004"/>
        </w:numPr>
        <w:pStyle w:val="Compact"/>
      </w:pPr>
      <w:r>
        <w:t xml:space="preserve">Measure outcomes against WHO indicators: usability (≥90% user satisfaction), clinical impact (15% reduction in ER visits for chronic conditions)</w:t>
      </w:r>
    </w:p>
    <w:bookmarkEnd w:id="26"/>
    <w:bookmarkStart w:id="27" w:name="X4c9550d627daf255476f90df3a814984e70cbaa"/>
    <w:p>
      <w:pPr>
        <w:pStyle w:val="Heading3"/>
      </w:pPr>
      <w:r>
        <w:t xml:space="preserve">Phase 4: Implementation Strategy (Months 19-24)</w:t>
      </w:r>
    </w:p>
    <w:p>
      <w:pPr>
        <w:numPr>
          <w:ilvl w:val="0"/>
          <w:numId w:val="1005"/>
        </w:numPr>
        <w:pStyle w:val="Compact"/>
      </w:pPr>
      <w:r>
        <w:t xml:space="preserve">Create a cost-benefit model for DHB adoption using Auckland's current $80 million annual telehealth budget</w:t>
      </w:r>
    </w:p>
    <w:p>
      <w:pPr>
        <w:numPr>
          <w:ilvl w:val="0"/>
          <w:numId w:val="1005"/>
        </w:numPr>
        <w:pStyle w:val="Compact"/>
      </w:pPr>
      <w:r>
        <w:t xml:space="preserve">Develop training modules for kaimahi in partnership with Te Pūkenga – New Zealand Institute of Skills and Technology</w:t>
      </w:r>
    </w:p>
    <w:bookmarkEnd w:id="27"/>
    <w:bookmarkEnd w:id="28"/>
    <w:bookmarkStart w:id="29" w:name="expected-outcomes-and-significance"/>
    <w:p>
      <w:pPr>
        <w:pStyle w:val="Heading2"/>
      </w:pPr>
      <w:r>
        <w:t xml:space="preserve">Expected Outcomes and Significance</w:t>
      </w:r>
    </w:p>
    <w:p>
      <w:pPr>
        <w:pStyle w:val="FirstParagraph"/>
      </w:pPr>
      <w:r>
        <w:t xml:space="preserve">This</w:t>
      </w:r>
      <w:r>
        <w:t xml:space="preserve"> </w:t>
      </w:r>
      <w:r>
        <w:rPr>
          <w:bCs/>
          <w:b/>
        </w:rPr>
        <w:t xml:space="preserve">Biomedical Engineer</w:t>
      </w:r>
      <w:r>
        <w:t xml:space="preserve">-led initiative will deliver:</w:t>
      </w:r>
    </w:p>
    <w:p>
      <w:pPr>
        <w:numPr>
          <w:ilvl w:val="0"/>
          <w:numId w:val="1006"/>
        </w:numPr>
        <w:pStyle w:val="Compact"/>
      </w:pPr>
      <w:r>
        <w:rPr>
          <w:bCs/>
          <w:b/>
        </w:rPr>
        <w:t xml:space="preserve">First-of-its-kind technology:</w:t>
      </w:r>
      <w:r>
        <w:t xml:space="preserve"> </w:t>
      </w:r>
      <w:r>
        <w:t xml:space="preserve">A culturally embedded chronic disease management platform validated across Auckland's multi-ethnic population, with patents filed through Callaghan Innovation.</w:t>
      </w:r>
    </w:p>
    <w:p>
      <w:pPr>
        <w:numPr>
          <w:ilvl w:val="0"/>
          <w:numId w:val="1006"/>
        </w:numPr>
        <w:pStyle w:val="Compact"/>
      </w:pPr>
      <w:r>
        <w:rPr>
          <w:bCs/>
          <w:b/>
        </w:rPr>
        <w:t xml:space="preserve">Economic impact:</w:t>
      </w:r>
      <w:r>
        <w:t xml:space="preserve"> </w:t>
      </w:r>
      <w:r>
        <w:t xml:space="preserve">Estimated $3.2 million annual savings for DHBs through reduced hospital readmissions (based on 10% reduction in preventable admissions across 50,000 users).</w:t>
      </w:r>
    </w:p>
    <w:p>
      <w:pPr>
        <w:numPr>
          <w:ilvl w:val="0"/>
          <w:numId w:val="1006"/>
        </w:numPr>
        <w:pStyle w:val="Compact"/>
      </w:pPr>
      <w:r>
        <w:rPr>
          <w:bCs/>
          <w:b/>
        </w:rPr>
        <w:t xml:space="preserve">Capacity building:</w:t>
      </w:r>
      <w:r>
        <w:t xml:space="preserve"> </w:t>
      </w:r>
      <w:r>
        <w:t xml:space="preserve">Training pathway for 25+ local biomedical engineering students at the University of Auckland and Aotearoa-based tech startups.</w:t>
      </w:r>
    </w:p>
    <w:p>
      <w:pPr>
        <w:numPr>
          <w:ilvl w:val="0"/>
          <w:numId w:val="1006"/>
        </w:numPr>
        <w:pStyle w:val="Compact"/>
      </w:pPr>
      <w:r>
        <w:rPr>
          <w:bCs/>
          <w:b/>
        </w:rPr>
        <w:t xml:space="preserve">Policy influence:</w:t>
      </w:r>
      <w:r>
        <w:t xml:space="preserve"> </w:t>
      </w:r>
      <w:r>
        <w:t xml:space="preserve">Framework adopted by Te Whatu Ora to guide future health tech procurement in</w:t>
      </w:r>
      <w:r>
        <w:t xml:space="preserve"> </w:t>
      </w:r>
      <w:r>
        <w:rPr>
          <w:bCs/>
          <w:b/>
        </w:rPr>
        <w:t xml:space="preserve">New Zealand Auckland</w:t>
      </w:r>
      <w:r>
        <w:t xml:space="preserve">.</w:t>
      </w:r>
    </w:p>
    <w:p>
      <w:pPr>
        <w:pStyle w:val="FirstParagraph"/>
      </w:pPr>
      <w:r>
        <w:t xml:space="preserve">The significance extends beyond clinical outcomes: It establishes a replicable model for Indigenous-centered biomedical innovation globally. By centering Māori and Pacific knowledge systems, this project directly advances the UN Sustainable Development Goal 3.8 (universal health coverage) within New Zealand's unique bicultural framework.</w:t>
      </w:r>
    </w:p>
    <w:bookmarkEnd w:id="29"/>
    <w:bookmarkStart w:id="30"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 Co-design</w:t>
            </w:r>
          </w:p>
        </w:tc>
        <w:tc>
          <w:tcPr/>
          <w:p>
            <w:pPr>
              <w:pStyle w:val="Compact"/>
              <w:jc w:val="left"/>
            </w:pPr>
            <w:r>
              <w:t xml:space="preserve">Community workshops, cultural safety training, data analysis</w:t>
            </w:r>
          </w:p>
        </w:tc>
        <w:tc>
          <w:tcPr/>
          <w:p>
            <w:pPr>
              <w:pStyle w:val="Compact"/>
              <w:jc w:val="left"/>
            </w:pPr>
            <w:r>
              <w:t xml:space="preserve">$85,000 (community engagement), 2x Māori health advisor stipends</w:t>
            </w:r>
          </w:p>
        </w:tc>
      </w:tr>
      <w:tr>
        <w:tc>
          <w:tcPr/>
          <w:p>
            <w:pPr>
              <w:pStyle w:val="Compact"/>
              <w:jc w:val="left"/>
            </w:pPr>
            <w:r>
              <w:t xml:space="preserve">Months 5-10: Prototyping</w:t>
            </w:r>
          </w:p>
        </w:tc>
        <w:tc>
          <w:tcPr/>
          <w:p>
            <w:pPr>
              <w:pStyle w:val="Compact"/>
              <w:jc w:val="left"/>
            </w:pPr>
            <w:r>
              <w:t xml:space="preserve">Sensor development, AI integration, Māori language API implementation</w:t>
            </w:r>
          </w:p>
        </w:tc>
        <w:tc>
          <w:tcPr/>
          <w:p>
            <w:pPr>
              <w:pStyle w:val="Compact"/>
              <w:jc w:val="left"/>
            </w:pPr>
            <w:r>
              <w:t xml:space="preserve">$320,000 (lab equipment), $55,000 software licenses</w:t>
            </w:r>
          </w:p>
        </w:tc>
      </w:tr>
      <w:tr>
        <w:tc>
          <w:tcPr/>
          <w:p>
            <w:pPr>
              <w:pStyle w:val="Compact"/>
              <w:jc w:val="left"/>
            </w:pPr>
            <w:r>
              <w:t xml:space="preserve">Months 11-18: Validation</w:t>
            </w:r>
          </w:p>
        </w:tc>
        <w:tc>
          <w:tcPr/>
          <w:p>
            <w:pPr>
              <w:pStyle w:val="Compact"/>
              <w:jc w:val="left"/>
            </w:pPr>
            <w:r>
              <w:t xml:space="preserve">Clinical trials across 6 Auckland sites, data analytics</w:t>
            </w:r>
          </w:p>
        </w:tc>
        <w:tc>
          <w:tcPr/>
          <w:p>
            <w:pPr>
              <w:pStyle w:val="Compact"/>
              <w:jc w:val="left"/>
            </w:pPr>
            <w:r>
              <w:t xml:space="preserve">$420,000 (clinical staff time), $75,000 travel/ethics fees</w:t>
            </w:r>
          </w:p>
        </w:tc>
      </w:tr>
      <w:tr>
        <w:tc>
          <w:tcPr/>
          <w:p>
            <w:pPr>
              <w:pStyle w:val="Compact"/>
              <w:jc w:val="left"/>
            </w:pPr>
            <w:r>
              <w:t xml:space="preserve">Months 19-24: Implementation</w:t>
            </w:r>
          </w:p>
        </w:tc>
        <w:tc>
          <w:tcPr/>
          <w:p>
            <w:pPr>
              <w:pStyle w:val="Compact"/>
              <w:jc w:val="left"/>
            </w:pPr>
            <w:r>
              <w:t xml:space="preserve">Policy briefing, training materials, business case development</w:t>
            </w:r>
          </w:p>
        </w:tc>
        <w:tc>
          <w:tcPr/>
          <w:p>
            <w:pPr>
              <w:pStyle w:val="Compact"/>
              <w:jc w:val="left"/>
            </w:pPr>
            <w:r>
              <w:t xml:space="preserve">$125,000 (stakeholder engagement)</w:t>
            </w:r>
          </w:p>
        </w:tc>
      </w:tr>
    </w:tbl>
    <w:bookmarkEnd w:id="30"/>
    <w:bookmarkStart w:id="31" w:name="conclusion"/>
    <w:p>
      <w:pPr>
        <w:pStyle w:val="Heading2"/>
      </w:pPr>
      <w:r>
        <w:t xml:space="preserve">Conclusion</w:t>
      </w:r>
    </w:p>
    <w:p>
      <w:pPr>
        <w:pStyle w:val="FirstParagraph"/>
      </w:pPr>
      <w:r>
        <w:t xml:space="preserve">This comprehensive Research Proposal presents an urgent opportunity to position Auckland as a global leader in equitable biomedical engineering. By embedding cultural intelligence within technological innovation, the proposed work directly addresses health disparities that plague</w:t>
      </w:r>
      <w:r>
        <w:t xml:space="preserve"> </w:t>
      </w:r>
      <w:r>
        <w:rPr>
          <w:bCs/>
          <w:b/>
        </w:rPr>
        <w:t xml:space="preserve">New Zealand Auckland</w:t>
      </w:r>
      <w:r>
        <w:t xml:space="preserve">. The appointed</w:t>
      </w:r>
      <w:r>
        <w:t xml:space="preserve"> </w:t>
      </w:r>
      <w:r>
        <w:rPr>
          <w:bCs/>
          <w:b/>
        </w:rPr>
        <w:t xml:space="preserve">Biomedical Engineer</w:t>
      </w:r>
      <w:r>
        <w:t xml:space="preserve"> </w:t>
      </w:r>
      <w:r>
        <w:t xml:space="preserve">will spearhead a transformative project that bridges Western engineering with Indigenous knowledge systems – creating not just devices, but meaningful health partnerships. As Auckland's population diversifies and ages, this research delivers scalable solutions for the city's most vulnerable communities while generating economic value through local tech development. We request partnership with Te Whatu Ora, University of Auckland Faculty of Engineering, and Ngāti Whātua Ōrakei to launch this vital initiative within the next six months.</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New Zealand Auckland</dc:title>
  <dc:creator/>
  <dc:language>en</dc:language>
  <cp:keywords/>
  <dcterms:created xsi:type="dcterms:W3CDTF">2026-07-21T04:03:25Z</dcterms:created>
  <dcterms:modified xsi:type="dcterms:W3CDTF">2026-07-21T04:03:25Z</dcterms:modified>
</cp:coreProperties>
</file>

<file path=docProps/custom.xml><?xml version="1.0" encoding="utf-8"?>
<Properties xmlns="http://schemas.openxmlformats.org/officeDocument/2006/custom-properties" xmlns:vt="http://schemas.openxmlformats.org/officeDocument/2006/docPropsVTypes"/>
</file>