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Russia</w:t>
      </w:r>
      <w:r>
        <w:t xml:space="preserve"> </w:t>
      </w:r>
      <w:r>
        <w:t xml:space="preserve">Moscow</w:t>
      </w:r>
    </w:p>
    <w:bookmarkStart w:id="28" w:name="X51ec8696ad405d359003a8a0d6ba453fbd05a45"/>
    <w:p>
      <w:pPr>
        <w:pStyle w:val="Heading1"/>
      </w:pPr>
      <w:r>
        <w:t xml:space="preserve">Research Proposal: Development and Implementation of Cost-Effective Biomedical Engineering Solutions to Address Critical Healthcare Gaps in Russia Moscow</w:t>
      </w:r>
    </w:p>
    <w:bookmarkStart w:id="20" w:name="abstract"/>
    <w:p>
      <w:pPr>
        <w:pStyle w:val="Heading2"/>
      </w:pPr>
      <w:r>
        <w:t xml:space="preserve">Abstract</w:t>
      </w:r>
    </w:p>
    <w:p>
      <w:pPr>
        <w:pStyle w:val="FirstParagraph"/>
      </w:pPr>
      <w:r>
        <w:t xml:space="preserve">This research proposal outlines a comprehensive study focused on the pivotal role of the Biomedical Engineer within the evolving healthcare landscape of Russia, with specific emphasis on Moscow as a critical hub for innovation. The project directly addresses systemic challenges in Russian healthcare infrastructure, including aging medical equipment, limited access to advanced diagnostics in underserved regions, and insufficient integration of engineering expertise into clinical workflows. Through a multidisciplinary approach combining engineering design, clinical collaboration, and policy analysis, this initiative aims to develop scalable biomedical solutions tailored for Moscow's unique context. The proposed work will significantly contribute to the national priority of modernizing healthcare under Russia's National Project "Healthcare," positioning Moscow as a leader in practical Biomedical Engineering applications across the Russian Federation.</w:t>
      </w:r>
    </w:p>
    <w:bookmarkEnd w:id="20"/>
    <w:bookmarkStart w:id="21" w:name="X452e48ad193dbf2cc20e84b7a1611f80144fc4c"/>
    <w:p>
      <w:pPr>
        <w:pStyle w:val="Heading2"/>
      </w:pPr>
      <w:r>
        <w:t xml:space="preserve">1. Introduction: The Imperative for Biomedical Engineering in Russia Moscow</w:t>
      </w:r>
    </w:p>
    <w:p>
      <w:pPr>
        <w:pStyle w:val="FirstParagraph"/>
      </w:pPr>
      <w:r>
        <w:t xml:space="preserve">Russia's healthcare system faces significant challenges, particularly evident in its largest city and economic center, Moscow. Despite substantial investment, persistent gaps exist in medical device accessibility, maintenance capacity, and the translation of engineering innovation into clinical practice. The role of the Biomedical Engineer is not merely technical; it is strategic for enhancing patient outcomes and operational efficiency within Russian healthcare institutions. As Moscow strives to become a global biomedical technology hub (evidenced by initiatives like Skolkovo Innovation Center), there is an urgent need to build local expertise that addresses domestic priorities, rather than solely relying on imported solutions. This research proposal directly confronts this need by establishing a framework for the Biomedical Engineer to drive localized innovation, focusing on cost-effective, sustainable technologies aligned with the specific needs of Moscow's diverse population and healthcare infrastructure.</w:t>
      </w:r>
    </w:p>
    <w:bookmarkEnd w:id="21"/>
    <w:bookmarkStart w:id="22" w:name="Xa6c337a3cb37b1004bbebcfb6b5446cfa26149f"/>
    <w:p>
      <w:pPr>
        <w:pStyle w:val="Heading2"/>
      </w:pPr>
      <w:r>
        <w:t xml:space="preserve">2. Problem Statement: Critical Gaps in Moscow's Biomedical Engineering Ecosystem</w:t>
      </w:r>
    </w:p>
    <w:p>
      <w:pPr>
        <w:pStyle w:val="FirstParagraph"/>
      </w:pPr>
      <w:r>
        <w:t xml:space="preserve">Current shortcomings in Russia, particularly within Moscow's public healthcare network (e.g., City Hospital No. 1, Central Clinical Hospital of the Ministry of Health), reveal a critical shortage of qualified Biomedical Engineers trained to navigate both complex medical systems and Russian regulatory environments. Key issues include:</w:t>
      </w:r>
    </w:p>
    <w:p>
      <w:pPr>
        <w:numPr>
          <w:ilvl w:val="0"/>
          <w:numId w:val="1001"/>
        </w:numPr>
        <w:pStyle w:val="Compact"/>
      </w:pPr>
      <w:r>
        <w:rPr>
          <w:bCs/>
          <w:b/>
        </w:rPr>
        <w:t xml:space="preserve">Equipment Obsolescence:</w:t>
      </w:r>
      <w:r>
        <w:t xml:space="preserve"> </w:t>
      </w:r>
      <w:r>
        <w:t xml:space="preserve">Significant portions of diagnostic (MRI, CT scanners) and therapeutic equipment in Moscow regional hospitals require costly imports for maintenance or lack local repair expertise, leading to prolonged downtime.</w:t>
      </w:r>
    </w:p>
    <w:p>
      <w:pPr>
        <w:numPr>
          <w:ilvl w:val="0"/>
          <w:numId w:val="1001"/>
        </w:numPr>
        <w:pStyle w:val="Compact"/>
      </w:pPr>
      <w:r>
        <w:rPr>
          <w:bCs/>
          <w:b/>
        </w:rPr>
        <w:t xml:space="preserve">Limited Rural Access:</w:t>
      </w:r>
      <w:r>
        <w:t xml:space="preserve"> </w:t>
      </w:r>
      <w:r>
        <w:t xml:space="preserve">Advanced biomedical technologies developed for Moscow often fail to address the needs of remote regions under Russia's healthcare coverage mandate, highlighting a disconnect between urban R&amp;D and national deployment.</w:t>
      </w:r>
    </w:p>
    <w:p>
      <w:pPr>
        <w:numPr>
          <w:ilvl w:val="0"/>
          <w:numId w:val="1001"/>
        </w:numPr>
        <w:pStyle w:val="Compact"/>
      </w:pPr>
      <w:r>
        <w:rPr>
          <w:bCs/>
          <w:b/>
        </w:rPr>
        <w:t xml:space="preserve">Training Deficit:</w:t>
      </w:r>
      <w:r>
        <w:t xml:space="preserve"> </w:t>
      </w:r>
      <w:r>
        <w:t xml:space="preserve">Academic programs in Biomedical Engineering within Russian universities (e.g., Bauman Moscow State Technical University, RUDN University) lack sufficient industry collaboration and focus on practical problem-solving relevant to the Russian healthcare market.</w:t>
      </w:r>
    </w:p>
    <w:p>
      <w:pPr>
        <w:pStyle w:val="FirstParagraph"/>
      </w:pPr>
      <w:r>
        <w:t xml:space="preserve">The absence of a robust, locally rooted Biomedical Engineering profession directly impedes Russia's ability to achieve its goals for healthcare modernization as outlined in the "Healthcare" National Project. This research tackles these gaps head-on.</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of Moscow public healthcare facilities, identifying specific biomedical device maintenance challenges and unmet clinical requirements (e.g., portable diagnostic tools for primary care clinics in peripheral Moscow districts).</w:t>
      </w:r>
    </w:p>
    <w:p>
      <w:pPr>
        <w:numPr>
          <w:ilvl w:val="0"/>
          <w:numId w:val="1002"/>
        </w:numPr>
        <w:pStyle w:val="Compact"/>
      </w:pPr>
      <w:r>
        <w:t xml:space="preserve">To design, prototype, and validate cost-effective biomedical solutions (e.g., modular ultrasound system repair kits, low-cost patient monitoring sensors) specifically engineered for Russian conditions and regulatory standards (GOST R), involving close collaboration with Biomedical Engineers from Moscow hospitals.</w:t>
      </w:r>
    </w:p>
    <w:p>
      <w:pPr>
        <w:numPr>
          <w:ilvl w:val="0"/>
          <w:numId w:val="1002"/>
        </w:numPr>
        <w:pStyle w:val="Compact"/>
      </w:pPr>
      <w:r>
        <w:t xml:space="preserve">To develop a scalable curriculum framework for training the next generation of Biomedical Engineers in Russia, integrating hands-on experience within Moscow's healthcare ecosystem and emphasizing compliance with RF Ministry of Health regulations.</w:t>
      </w:r>
    </w:p>
    <w:p>
      <w:pPr>
        <w:numPr>
          <w:ilvl w:val="0"/>
          <w:numId w:val="1002"/>
        </w:numPr>
        <w:pStyle w:val="Compact"/>
      </w:pPr>
      <w:r>
        <w:t xml:space="preserve">To establish a sustainable partnership model between Moscow-based engineering institutions, clinical facilities (e.g., Pirogov National Medical Surgical Center), and key Russian biomedical manufacturers to ensure long-term adoption of developed solutions.</w:t>
      </w:r>
    </w:p>
    <w:bookmarkEnd w:id="23"/>
    <w:bookmarkStart w:id="24" w:name="methodology-a-moscow-centric-approach"/>
    <w:p>
      <w:pPr>
        <w:pStyle w:val="Heading2"/>
      </w:pPr>
      <w:r>
        <w:t xml:space="preserve">4. Methodology: A Moscow-Centric Approach</w:t>
      </w:r>
    </w:p>
    <w:p>
      <w:pPr>
        <w:pStyle w:val="FirstParagraph"/>
      </w:pPr>
      <w:r>
        <w:t xml:space="preserve">This research employs a mixed-methods, action-oriented framework:</w:t>
      </w:r>
    </w:p>
    <w:p>
      <w:pPr>
        <w:numPr>
          <w:ilvl w:val="0"/>
          <w:numId w:val="1003"/>
        </w:numPr>
        <w:pStyle w:val="Compact"/>
      </w:pPr>
      <w:r>
        <w:rPr>
          <w:bCs/>
          <w:b/>
        </w:rPr>
        <w:t xml:space="preserve">Phase 1 (Months 1-6):</w:t>
      </w:r>
      <w:r>
        <w:t xml:space="preserve"> </w:t>
      </w:r>
      <w:r>
        <w:t xml:space="preserve">Needs assessment through structured interviews with Biomedical Engineers across 5 major Moscow hospitals and surveys of clinical staff. Focus on equipment failure rates, maintenance costs, and desired features for new devices.</w:t>
      </w:r>
    </w:p>
    <w:p>
      <w:pPr>
        <w:numPr>
          <w:ilvl w:val="0"/>
          <w:numId w:val="1003"/>
        </w:numPr>
        <w:pStyle w:val="Compact"/>
      </w:pPr>
      <w:r>
        <w:rPr>
          <w:bCs/>
          <w:b/>
        </w:rPr>
        <w:t xml:space="preserve">Phase 2 (Months 7-18):</w:t>
      </w:r>
      <w:r>
        <w:t xml:space="preserve"> </w:t>
      </w:r>
      <w:r>
        <w:t xml:space="preserve">Co-design and prototyping in collaboration with Moscow-based engineering teams (e.g., from the Moscow Institute of Physics and Technology) using open-source hardware platforms adapted for Russian components. Rigorous testing in simulated clinical environments within Moscow hospitals.</w:t>
      </w:r>
    </w:p>
    <w:p>
      <w:pPr>
        <w:numPr>
          <w:ilvl w:val="0"/>
          <w:numId w:val="1003"/>
        </w:numPr>
        <w:pStyle w:val="Compact"/>
      </w:pPr>
      <w:r>
        <w:rPr>
          <w:bCs/>
          <w:b/>
        </w:rPr>
        <w:t xml:space="preserve">Phase 3 (Months 19-24):</w:t>
      </w:r>
      <w:r>
        <w:t xml:space="preserve"> </w:t>
      </w:r>
      <w:r>
        <w:t xml:space="preserve">Pilot implementation of selected prototypes in 2 outpatient clinics in socio-economically diverse Moscow districts. Evaluation metrics: device uptime, cost savings vs. import reliance, clinician usability feedback.</w:t>
      </w:r>
    </w:p>
    <w:p>
      <w:pPr>
        <w:numPr>
          <w:ilvl w:val="0"/>
          <w:numId w:val="1003"/>
        </w:numPr>
        <w:pStyle w:val="Compact"/>
      </w:pPr>
      <w:r>
        <w:rPr>
          <w:bCs/>
          <w:b/>
        </w:rPr>
        <w:t xml:space="preserve">Phase 4 (Months 25-30):</w:t>
      </w:r>
      <w:r>
        <w:t xml:space="preserve"> </w:t>
      </w:r>
      <w:r>
        <w:t xml:space="preserve">Curriculum development based on findings and implementation of a pilot training module at RUDN University's Biomedical Engineering Department, co-taught by clinical engineers from Moscow hospitals.</w:t>
      </w:r>
    </w:p>
    <w:bookmarkEnd w:id="24"/>
    <w:bookmarkStart w:id="25" w:name="X724ebe433653b43116a3ca74fb3cb7cc5efde03"/>
    <w:p>
      <w:pPr>
        <w:pStyle w:val="Heading2"/>
      </w:pPr>
      <w:r>
        <w:t xml:space="preserve">5. Expected Outcomes &amp; Significance for Russia Moscow</w:t>
      </w:r>
    </w:p>
    <w:p>
      <w:pPr>
        <w:pStyle w:val="FirstParagraph"/>
      </w:pPr>
      <w:r>
        <w:t xml:space="preserve">This research will yield tangible outcomes critical for the advancement of the Biomedical Engineer profession in Russia:</w:t>
      </w:r>
    </w:p>
    <w:p>
      <w:pPr>
        <w:numPr>
          <w:ilvl w:val="0"/>
          <w:numId w:val="1004"/>
        </w:numPr>
        <w:pStyle w:val="Compact"/>
      </w:pPr>
      <w:r>
        <w:rPr>
          <w:bCs/>
          <w:b/>
        </w:rPr>
        <w:t xml:space="preserve">Validated Localized Solutions:</w:t>
      </w:r>
      <w:r>
        <w:t xml:space="preserve"> </w:t>
      </w:r>
      <w:r>
        <w:t xml:space="preserve">3-5 practical, cost-reduced biomedical devices (e.g., a standardized repair platform for common diagnostic equipment) demonstrably improving reliability within Moscow facilities.</w:t>
      </w:r>
    </w:p>
    <w:p>
      <w:pPr>
        <w:numPr>
          <w:ilvl w:val="0"/>
          <w:numId w:val="1004"/>
        </w:numPr>
        <w:pStyle w:val="Compact"/>
      </w:pPr>
      <w:r>
        <w:rPr>
          <w:bCs/>
          <w:b/>
        </w:rPr>
        <w:t xml:space="preserve">A Robust Training Pipeline:</w:t>
      </w:r>
      <w:r>
        <w:t xml:space="preserve"> </w:t>
      </w:r>
      <w:r>
        <w:t xml:space="preserve">A curriculum model adopted by at least two Moscow universities, producing Biomedical Engineers equipped with on-the-ground experience and understanding of Russian healthcare policy.</w:t>
      </w:r>
    </w:p>
    <w:p>
      <w:pPr>
        <w:numPr>
          <w:ilvl w:val="0"/>
          <w:numId w:val="1004"/>
        </w:numPr>
        <w:pStyle w:val="Compact"/>
      </w:pPr>
      <w:r>
        <w:rPr>
          <w:bCs/>
          <w:b/>
        </w:rPr>
        <w:t xml:space="preserve">A Sustainable Ecosystem:</w:t>
      </w:r>
      <w:r>
        <w:t xml:space="preserve"> </w:t>
      </w:r>
      <w:r>
        <w:t xml:space="preserve">A formalized partnership agreement between 3 Moscow hospitals, 2 engineering institutions (e.g., MIPT, Bauman MSTU), and a major Russian biomedical company (e.g., Almaz-Antey Group), creating a blueprint for national scaling.</w:t>
      </w:r>
    </w:p>
    <w:p>
      <w:pPr>
        <w:numPr>
          <w:ilvl w:val="0"/>
          <w:numId w:val="1004"/>
        </w:numPr>
        <w:pStyle w:val="Compact"/>
      </w:pPr>
      <w:r>
        <w:rPr>
          <w:bCs/>
          <w:b/>
        </w:rPr>
        <w:t xml:space="preserve">Policy Impact:</w:t>
      </w:r>
      <w:r>
        <w:t xml:space="preserve"> </w:t>
      </w:r>
      <w:r>
        <w:t xml:space="preserve">Evidence-based recommendations submitted to the RF Ministry of Health and Moscow Department of Healthcare to formalize the Biomedical Engineer role within Russian clinical standards and procurement processes.</w:t>
      </w:r>
    </w:p>
    <w:bookmarkEnd w:id="25"/>
    <w:bookmarkStart w:id="26" w:name="conclusion"/>
    <w:p>
      <w:pPr>
        <w:pStyle w:val="Heading2"/>
      </w:pPr>
      <w:r>
        <w:t xml:space="preserve">6. Conclusion</w:t>
      </w:r>
    </w:p>
    <w:p>
      <w:pPr>
        <w:pStyle w:val="FirstParagraph"/>
      </w:pPr>
      <w:r>
        <w:t xml:space="preserve">The future of healthcare in Russia, particularly in its dynamic capital Moscow, hinges on empowering the Biomedical Engineer as a central figure in innovation and efficiency. This research proposal provides a targeted, actionable plan to build that capacity within Moscow's unique context. By focusing on locally relevant solutions, fostering deep clinical-engineering collaboration, and addressing systemic training gaps directly within the Russian healthcare framework, this project moves beyond theoretical discourse. It delivers practical tools and institutional partnerships essential for the Biomedical Engineer to become a cornerstone of Russia's healthcare transformation strategy. The success of this initiative in Moscow will serve as a critical model for nationwide implementation under Russia's National Projects, ensuring that biomedical engineering advances are not just imported, but truly built and owned within the Russian ecosystem. Investing in this research is an investment in the sustainable health and technological sovereignty of Russia Moscow and its people.</w:t>
      </w:r>
    </w:p>
    <w:bookmarkEnd w:id="26"/>
    <w:bookmarkStart w:id="27" w:name="X33bcd0d9bd0737a92f809dad74aede49bbdc352"/>
    <w:p>
      <w:pPr>
        <w:pStyle w:val="Heading2"/>
      </w:pPr>
      <w:r>
        <w:t xml:space="preserve">7. References (Illustrative - Key Moscow/Russian Context)</w:t>
      </w:r>
    </w:p>
    <w:p>
      <w:pPr>
        <w:numPr>
          <w:ilvl w:val="0"/>
          <w:numId w:val="1005"/>
        </w:numPr>
        <w:pStyle w:val="Compact"/>
      </w:pPr>
      <w:r>
        <w:t xml:space="preserve">Russian Federation. (2021). National Project "Healthcare" Implementation Plan.</w:t>
      </w:r>
    </w:p>
    <w:p>
      <w:pPr>
        <w:numPr>
          <w:ilvl w:val="0"/>
          <w:numId w:val="1005"/>
        </w:numPr>
        <w:pStyle w:val="Compact"/>
      </w:pPr>
      <w:r>
        <w:t xml:space="preserve">Ministry of Health of the Russian Federation. (2019). GOST R 54876-2019: Requirements for Medical Devices.</w:t>
      </w:r>
    </w:p>
    <w:p>
      <w:pPr>
        <w:numPr>
          <w:ilvl w:val="0"/>
          <w:numId w:val="1005"/>
        </w:numPr>
        <w:pStyle w:val="Compact"/>
      </w:pPr>
      <w:r>
        <w:t xml:space="preserve">Petrov, V., &amp; Ivanova, A. (2023). Biomedical Engineering Education in Russia: Challenges and Pathways. *Journal of Russian Medical Technology*, 15(2), 45-60. (Moscow-based research).</w:t>
      </w:r>
    </w:p>
    <w:p>
      <w:pPr>
        <w:numPr>
          <w:ilvl w:val="0"/>
          <w:numId w:val="1005"/>
        </w:numPr>
        <w:pStyle w:val="Compact"/>
      </w:pPr>
      <w:r>
        <w:t xml:space="preserve">Skolkovo Foundation. (2023). Healthcare Innovation Program Roadmap for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Transformation in Russia Moscow</dc:title>
  <dc:creator/>
  <dc:language>en</dc:language>
  <cp:keywords/>
  <dcterms:created xsi:type="dcterms:W3CDTF">2026-07-21T08:08:01Z</dcterms:created>
  <dcterms:modified xsi:type="dcterms:W3CDTF">2026-07-21T08:08:01Z</dcterms:modified>
</cp:coreProperties>
</file>

<file path=docProps/custom.xml><?xml version="1.0" encoding="utf-8"?>
<Properties xmlns="http://schemas.openxmlformats.org/officeDocument/2006/custom-properties" xmlns:vt="http://schemas.openxmlformats.org/officeDocument/2006/docPropsVTypes"/>
</file>