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4d6adc6e5379d51c692a0ec68a4d32116653e6"/>
    <w:p>
      <w:pPr>
        <w:pStyle w:val="Heading1"/>
      </w:pPr>
      <w:r>
        <w:t xml:space="preserve">Research Proposal for Biomedical Engineering Innovation in Saudi Arabia Riyadh</w:t>
      </w:r>
    </w:p>
    <w:bookmarkStart w:id="20" w:name="introduction"/>
    <w:p>
      <w:pPr>
        <w:pStyle w:val="Heading2"/>
      </w:pPr>
      <w:r>
        <w:t xml:space="preserve">1. Introduction</w:t>
      </w:r>
    </w:p>
    <w:p>
      <w:pPr>
        <w:pStyle w:val="FirstParagraph"/>
      </w:pPr>
      <w:r>
        <w:t xml:space="preserve">This Research Proposal outlines a strategic initiative to establish a cutting-edge Biomedical Engineering research center at the forefront of healthcare innovation in Riyadh, Saudi Arabia. As part of Kingdom Vision 2030's ambitious healthcare transformation, there is an urgent need for locally developed biomedical solutions tailored to the unique demographic and health challenges of the Saudi population. The role of a</w:t>
      </w:r>
      <w:r>
        <w:t xml:space="preserve"> </w:t>
      </w:r>
      <w:r>
        <w:rPr>
          <w:bCs/>
          <w:b/>
        </w:rPr>
        <w:t xml:space="preserve">Biomedical Engineer</w:t>
      </w:r>
      <w:r>
        <w:t xml:space="preserve"> </w:t>
      </w:r>
      <w:r>
        <w:t xml:space="preserve">has evolved beyond traditional technical functions to become a critical catalyst for advancing precision medicine, digital health ecosystems, and sustainable medical infrastructure in</w:t>
      </w:r>
      <w:r>
        <w:t xml:space="preserve"> </w:t>
      </w:r>
      <w:r>
        <w:rPr>
          <w:bCs/>
          <w:b/>
        </w:rPr>
        <w:t xml:space="preserve">Saudi Arabia Riyadh</w:t>
      </w:r>
      <w:r>
        <w:t xml:space="preserve">. This proposal addresses this pivotal demand by creating an interdisciplinary research framework designed to solve region-specific healthcare challenges through advanced engineering principles.</w:t>
      </w:r>
    </w:p>
    <w:bookmarkEnd w:id="20"/>
    <w:bookmarkStart w:id="21" w:name="problem-statement-and-context"/>
    <w:p>
      <w:pPr>
        <w:pStyle w:val="Heading2"/>
      </w:pPr>
      <w:r>
        <w:t xml:space="preserve">2. Problem Statement and Context</w:t>
      </w:r>
    </w:p>
    <w:p>
      <w:pPr>
        <w:pStyle w:val="FirstParagraph"/>
      </w:pPr>
      <w:r>
        <w:t xml:space="preserve">Riyadh's healthcare system faces mounting pressure due to a rapidly aging population, rising prevalence of non-communicable diseases (including diabetes at 17% among adults), and the need for technologically advanced diagnostic and therapeutic solutions. Currently, over 70% of medical devices used in Saudi healthcare are imported, creating supply chain vulnerabilities and limiting customization for local patient needs. The</w:t>
      </w:r>
      <w:r>
        <w:t xml:space="preserve"> </w:t>
      </w:r>
      <w:r>
        <w:rPr>
          <w:bCs/>
          <w:b/>
        </w:rPr>
        <w:t xml:space="preserve">Biomedical Engineer</w:t>
      </w:r>
      <w:r>
        <w:t xml:space="preserve"> </w:t>
      </w:r>
      <w:r>
        <w:t xml:space="preserve">is uniquely positioned to address these challenges through indigenous innovation—yet Saudi Arabia lacks sufficient specialized talent pipelines and research infrastructure dedicated to this field. This Research Proposal directly responds to the Ministry of Health's 2023 strategic document identifying biomedical engineering as a "priority vertical" for national healthcare sovereignty, with Riyadh identified as the primary hub for implementation.</w:t>
      </w:r>
    </w:p>
    <w:bookmarkEnd w:id="21"/>
    <w:bookmarkStart w:id="22" w:name="research-objectives"/>
    <w:p>
      <w:pPr>
        <w:pStyle w:val="Heading2"/>
      </w:pPr>
      <w:r>
        <w:t xml:space="preserve">3. Research Objectives</w:t>
      </w:r>
    </w:p>
    <w:p>
      <w:pPr>
        <w:pStyle w:val="FirstParagraph"/>
      </w:pPr>
      <w:r>
        <w:t xml:space="preserve">The primary goal of this initiative is to establish the Riyadh Center for Biomedical Innovation (RCBI), a research hub dedicated to developing context-appropriate medical technologies. Key objectives include:</w:t>
      </w:r>
    </w:p>
    <w:p>
      <w:pPr>
        <w:numPr>
          <w:ilvl w:val="0"/>
          <w:numId w:val="1001"/>
        </w:numPr>
        <w:pStyle w:val="Compact"/>
      </w:pPr>
      <w:r>
        <w:rPr>
          <w:bCs/>
          <w:b/>
        </w:rPr>
        <w:t xml:space="preserve">Develop AI-Driven Diagnostic Tools:</w:t>
      </w:r>
      <w:r>
        <w:t xml:space="preserve"> </w:t>
      </w:r>
      <w:r>
        <w:t xml:space="preserve">Create portable, low-cost diagnostic systems for early detection of prevalent conditions (e.g., diabetic retinopathy) using Saudi patient datasets.</w:t>
      </w:r>
    </w:p>
    <w:p>
      <w:pPr>
        <w:numPr>
          <w:ilvl w:val="0"/>
          <w:numId w:val="1001"/>
        </w:numPr>
        <w:pStyle w:val="Compact"/>
      </w:pPr>
      <w:r>
        <w:rPr>
          <w:bCs/>
          <w:b/>
        </w:rPr>
        <w:t xml:space="preserve">Localize Medical Device Manufacturing:</w:t>
      </w:r>
      <w:r>
        <w:t xml:space="preserve"> </w:t>
      </w:r>
      <w:r>
        <w:t xml:space="preserve">Establish a pilot facility for producing 3D-printed orthopedic implants tailored to Saudi anatomical variations, reducing import dependency by 40% within five years.</w:t>
      </w:r>
    </w:p>
    <w:p>
      <w:pPr>
        <w:numPr>
          <w:ilvl w:val="0"/>
          <w:numId w:val="1001"/>
        </w:numPr>
        <w:pStyle w:val="Compact"/>
      </w:pPr>
      <w:r>
        <w:rPr>
          <w:bCs/>
          <w:b/>
        </w:rPr>
        <w:t xml:space="preserve">Sustainability Framework:</w:t>
      </w:r>
      <w:r>
        <w:t xml:space="preserve"> </w:t>
      </w:r>
      <w:r>
        <w:t xml:space="preserve">Develop solar-powered telemedicine systems for remote communities across the Kingdom, aligned with Saudi Green Initiative goals.</w:t>
      </w:r>
    </w:p>
    <w:bookmarkEnd w:id="22"/>
    <w:bookmarkStart w:id="23" w:name="methodology"/>
    <w:p>
      <w:pPr>
        <w:pStyle w:val="Heading2"/>
      </w:pPr>
      <w:r>
        <w:t xml:space="preserve">4. Methodology</w:t>
      </w:r>
    </w:p>
    <w:p>
      <w:pPr>
        <w:pStyle w:val="FirstParagraph"/>
      </w:pPr>
      <w:r>
        <w:t xml:space="preserve">This research employs a three-phase methodology designed for rapid translation from lab to clinical implementation in Riyadh:</w:t>
      </w:r>
    </w:p>
    <w:p>
      <w:pPr>
        <w:numPr>
          <w:ilvl w:val="0"/>
          <w:numId w:val="1002"/>
        </w:numPr>
        <w:pStyle w:val="Compact"/>
      </w:pPr>
      <w:r>
        <w:rPr>
          <w:bCs/>
          <w:b/>
        </w:rPr>
        <w:t xml:space="preserve">Phase 1 (Months 1-18):</w:t>
      </w:r>
      <w:r>
        <w:t xml:space="preserve"> </w:t>
      </w:r>
      <w:r>
        <w:t xml:space="preserve">Needs assessment via surveys with 50+ healthcare providers across Riyadh, analysis of Saudi National Health Survey data, and formation of a multidisciplinary team including</w:t>
      </w:r>
      <w:r>
        <w:t xml:space="preserve"> </w:t>
      </w:r>
      <w:r>
        <w:rPr>
          <w:bCs/>
          <w:b/>
        </w:rPr>
        <w:t xml:space="preserve">Biomedical Engineer</w:t>
      </w:r>
      <w:r>
        <w:t xml:space="preserve">s, clinicians, and data scientists.</w:t>
      </w:r>
    </w:p>
    <w:p>
      <w:pPr>
        <w:numPr>
          <w:ilvl w:val="0"/>
          <w:numId w:val="1002"/>
        </w:numPr>
        <w:pStyle w:val="Compact"/>
      </w:pPr>
      <w:r>
        <w:rPr>
          <w:bCs/>
          <w:b/>
        </w:rPr>
        <w:t xml:space="preserve">Phase 2 (Months 19-36):</w:t>
      </w:r>
      <w:r>
        <w:t xml:space="preserve"> </w:t>
      </w:r>
      <w:r>
        <w:t xml:space="preserve">Prototyping and validation. Collaborating with King Saud University's Biomedical Engineering Department to develop hardware/software solutions using Riyadh-specific clinical data. All prototypes will undergo rigorous testing at Riyadh Medical City, adhering to Saudi FDA (SFDA) regulatory standards.</w:t>
      </w:r>
    </w:p>
    <w:p>
      <w:pPr>
        <w:numPr>
          <w:ilvl w:val="0"/>
          <w:numId w:val="1002"/>
        </w:numPr>
        <w:pStyle w:val="Compact"/>
      </w:pPr>
      <w:r>
        <w:rPr>
          <w:bCs/>
          <w:b/>
        </w:rPr>
        <w:t xml:space="preserve">Phase 3 (Months 37-60):</w:t>
      </w:r>
      <w:r>
        <w:t xml:space="preserve"> </w:t>
      </w:r>
      <w:r>
        <w:t xml:space="preserve">Pilot deployment and scaling. Implementation of validated technologies in 5 public hospitals across Riyadh, with continuous feedback loops involving end-users. A dedicated</w:t>
      </w:r>
      <w:r>
        <w:t xml:space="preserve"> </w:t>
      </w:r>
      <w:r>
        <w:rPr>
          <w:bCs/>
          <w:b/>
        </w:rPr>
        <w:t xml:space="preserve">Biomedical Engineer</w:t>
      </w:r>
      <w:r>
        <w:t xml:space="preserve"> </w:t>
      </w:r>
      <w:r>
        <w:t xml:space="preserve">will manage each pilot site to ensure clinical relevance.</w:t>
      </w:r>
    </w:p>
    <w:p>
      <w:pPr>
        <w:pStyle w:val="FirstParagraph"/>
      </w:pPr>
      <w:r>
        <w:t xml:space="preserve">The research will utilize Saudi-specific data sources including the National Registry of Diabetes and Cardiovascular Diseases, ensuring solutions address regional health priorities. All work will comply with Saudi Data Governance Framework (SDGF) and Ethics Committee protocols approved by the Ministry of Health.</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healthcare in</w:t>
      </w:r>
      <w:r>
        <w:t xml:space="preserve"> </w:t>
      </w:r>
      <w:r>
        <w:rPr>
          <w:bCs/>
          <w:b/>
        </w:rPr>
        <w:t xml:space="preserve">Saudi Arabia Riyadh</w:t>
      </w:r>
      <w:r>
        <w:t xml:space="preserve">:</w:t>
      </w:r>
    </w:p>
    <w:p>
      <w:pPr>
        <w:numPr>
          <w:ilvl w:val="0"/>
          <w:numId w:val="1003"/>
        </w:numPr>
        <w:pStyle w:val="Compact"/>
      </w:pPr>
      <w:r>
        <w:rPr>
          <w:bCs/>
          <w:b/>
        </w:rPr>
        <w:t xml:space="preserve">Technology Impact:</w:t>
      </w:r>
      <w:r>
        <w:t xml:space="preserve"> </w:t>
      </w:r>
      <w:r>
        <w:t xml:space="preserve">3-5 clinically validated medical devices developed specifically for Saudi demographic needs within the project timeline.</w:t>
      </w:r>
    </w:p>
    <w:p>
      <w:pPr>
        <w:numPr>
          <w:ilvl w:val="0"/>
          <w:numId w:val="1003"/>
        </w:numPr>
        <w:pStyle w:val="Compact"/>
      </w:pPr>
      <w:r>
        <w:rPr>
          <w:bCs/>
          <w:b/>
        </w:rPr>
        <w:t xml:space="preserve">Economic Value:</w:t>
      </w:r>
      <w:r>
        <w:t xml:space="preserve"> </w:t>
      </w:r>
      <w:r>
        <w:t xml:space="preserve">Creation of 20+ high-skilled</w:t>
      </w:r>
      <w:r>
        <w:t xml:space="preserve"> </w:t>
      </w:r>
      <w:r>
        <w:rPr>
          <w:bCs/>
          <w:b/>
        </w:rPr>
        <w:t xml:space="preserve">Biomedical Engineer</w:t>
      </w:r>
      <w:r>
        <w:t xml:space="preserve"> </w:t>
      </w:r>
      <w:r>
        <w:t xml:space="preserve">positions in Riyadh by Year 3, supporting Vision 2030's goal to increase private sector employment by 5 million.</w:t>
      </w:r>
    </w:p>
    <w:p>
      <w:pPr>
        <w:numPr>
          <w:ilvl w:val="0"/>
          <w:numId w:val="1003"/>
        </w:numPr>
        <w:pStyle w:val="Compact"/>
      </w:pPr>
      <w:r>
        <w:rPr>
          <w:bCs/>
          <w:b/>
        </w:rPr>
        <w:t xml:space="preserve">National Capacity Building:</w:t>
      </w:r>
      <w:r>
        <w:t xml:space="preserve"> </w:t>
      </w:r>
      <w:r>
        <w:t xml:space="preserve">Establishment of Saudi-first curriculum for Biomedical Engineering accredited by the Saudi Commission for Health Specialties (SCFHS), producing locally trained talent to replace foreign expertise.</w:t>
      </w:r>
    </w:p>
    <w:p>
      <w:pPr>
        <w:numPr>
          <w:ilvl w:val="0"/>
          <w:numId w:val="1003"/>
        </w:numPr>
        <w:pStyle w:val="Compact"/>
      </w:pPr>
      <w:r>
        <w:rPr>
          <w:bCs/>
          <w:b/>
        </w:rPr>
        <w:t xml:space="preserve">Healthcare Equity:</w:t>
      </w:r>
      <w:r>
        <w:t xml:space="preserve"> </w:t>
      </w:r>
      <w:r>
        <w:t xml:space="preserve">Reduction in diagnostic wait times by 30% in target communities through localized telemedicine solutions, directly supporting Vision 2030's "Healthcare for All" initiative.</w:t>
      </w:r>
    </w:p>
    <w:p>
      <w:pPr>
        <w:pStyle w:val="FirstParagraph"/>
      </w:pPr>
      <w:r>
        <w:t xml:space="preserve">The significance extends beyond Riyadh: Successful models will be scalable across the Kingdom, positioning Saudi Arabia as a regional hub for biomedical innovation. This project directly supports Saudi Vision 2030's healthcare pillar (46% of national budget allocated to health sector), which prioritizes "reducing reliance on medical imports" and "enhancing local R&amp;D capabilities."</w:t>
      </w:r>
    </w:p>
    <w:bookmarkEnd w:id="24"/>
    <w:bookmarkStart w:id="25" w:name="implementation-timeline"/>
    <w:p>
      <w:pPr>
        <w:pStyle w:val="Heading2"/>
      </w:pPr>
      <w:r>
        <w:t xml:space="preserve">6. Implementation Timeline</w:t>
      </w:r>
    </w:p>
    <w:p>
      <w:pPr>
        <w:pStyle w:val="FirstParagraph"/>
      </w:pPr>
      <w:r>
        <w:t xml:space="preserve">A detailed Gantt chart (not included here due to text format) shows phased milestones. Critical path items include:</w:t>
      </w:r>
    </w:p>
    <w:p>
      <w:pPr>
        <w:numPr>
          <w:ilvl w:val="0"/>
          <w:numId w:val="1004"/>
        </w:numPr>
        <w:pStyle w:val="Compact"/>
      </w:pPr>
      <w:r>
        <w:rPr>
          <w:bCs/>
          <w:b/>
        </w:rPr>
        <w:t xml:space="preserve">Month 6:</w:t>
      </w:r>
      <w:r>
        <w:t xml:space="preserve"> </w:t>
      </w:r>
      <w:r>
        <w:t xml:space="preserve">Completion of Riyadh Healthcare Needs Assessment Report</w:t>
      </w:r>
    </w:p>
    <w:p>
      <w:pPr>
        <w:numPr>
          <w:ilvl w:val="0"/>
          <w:numId w:val="1004"/>
        </w:numPr>
        <w:pStyle w:val="Compact"/>
      </w:pPr>
      <w:r>
        <w:rPr>
          <w:bCs/>
          <w:b/>
        </w:rPr>
        <w:t xml:space="preserve">Month 18:</w:t>
      </w:r>
      <w:r>
        <w:t xml:space="preserve"> </w:t>
      </w:r>
      <w:r>
        <w:t xml:space="preserve">First prototype submission to SFDA for regulatory review</w:t>
      </w:r>
    </w:p>
    <w:p>
      <w:pPr>
        <w:numPr>
          <w:ilvl w:val="0"/>
          <w:numId w:val="1004"/>
        </w:numPr>
        <w:pStyle w:val="Compact"/>
      </w:pPr>
      <w:r>
        <w:rPr>
          <w:bCs/>
          <w:b/>
        </w:rPr>
        <w:t xml:space="preserve">Month 30:</w:t>
      </w:r>
      <w:r>
        <w:t xml:space="preserve"> </w:t>
      </w:r>
      <w:r>
        <w:t xml:space="preserve">Launch of Biomedical Engineering training program at King Saud University</w:t>
      </w:r>
    </w:p>
    <w:p>
      <w:pPr>
        <w:numPr>
          <w:ilvl w:val="0"/>
          <w:numId w:val="1004"/>
        </w:numPr>
        <w:pStyle w:val="Compact"/>
      </w:pPr>
      <w:r>
        <w:rPr>
          <w:bCs/>
          <w:b/>
        </w:rPr>
        <w:t xml:space="preserve">Month 48:</w:t>
      </w:r>
      <w:r>
        <w:t xml:space="preserve"> </w:t>
      </w:r>
      <w:r>
        <w:t xml:space="preserve">Full deployment of telemedicine network across Riyadh region</w:t>
      </w:r>
    </w:p>
    <w:bookmarkEnd w:id="25"/>
    <w:bookmarkStart w:id="26" w:name="conclusion"/>
    <w:p>
      <w:pPr>
        <w:pStyle w:val="Heading2"/>
      </w:pPr>
      <w:r>
        <w:t xml:space="preserve">7. Conclusion</w:t>
      </w:r>
    </w:p>
    <w:p>
      <w:pPr>
        <w:pStyle w:val="FirstParagraph"/>
      </w:pPr>
      <w:r>
        <w:t xml:space="preserve">This Research Proposal presents a vital opportunity to establish Riyadh as the epicenter of biomedical engineering innovation in the Middle East. By strategically integrating the expertise of</w:t>
      </w:r>
      <w:r>
        <w:t xml:space="preserve"> </w:t>
      </w:r>
      <w:r>
        <w:rPr>
          <w:bCs/>
          <w:b/>
        </w:rPr>
        <w:t xml:space="preserve">Biomedical Engineer</w:t>
      </w:r>
      <w:r>
        <w:t xml:space="preserve">s with Saudi healthcare priorities, we will develop solutions that are not only technologically advanced but culturally and clinically appropriate for our communities. The proposed center will directly advance Saudi Arabia's Vision 2030 by building local capacity, reducing healthcare costs, and improving patient outcomes through engineering excellence. As the Kingdom accelerates its healthcare transformation journey from Riyadh outward, this initiative ensures that</w:t>
      </w:r>
      <w:r>
        <w:t xml:space="preserve"> </w:t>
      </w:r>
      <w:r>
        <w:rPr>
          <w:bCs/>
          <w:b/>
        </w:rPr>
        <w:t xml:space="preserve">Biomedical Engineer</w:t>
      </w:r>
      <w:r>
        <w:t xml:space="preserve">s are at the forefront of creating a sustainable, world-class medical ecosystem for all Saudi citizens. We request approval to launch Phase 1 of this critical research initiative within Q1 2025, positioning</w:t>
      </w:r>
      <w:r>
        <w:t xml:space="preserve"> </w:t>
      </w:r>
      <w:r>
        <w:rPr>
          <w:bCs/>
          <w:b/>
        </w:rPr>
        <w:t xml:space="preserve">Saudi Arabia Riyadh</w:t>
      </w:r>
      <w:r>
        <w:t xml:space="preserve"> </w:t>
      </w:r>
      <w:r>
        <w:t xml:space="preserve">as a global model for context-specific healthcare innovation.</w:t>
      </w:r>
    </w:p>
    <w:bookmarkEnd w:id="26"/>
    <w:p>
      <w:pPr>
        <w:pStyle w:val="BodyText"/>
      </w:pPr>
      <w:r>
        <w:rPr>
          <w:bCs/>
          <w:b/>
        </w:rPr>
        <w:t xml:space="preserve">Research Proposal Document</w:t>
      </w:r>
      <w:r>
        <w:t xml:space="preserve"> </w:t>
      </w:r>
      <w:r>
        <w:t xml:space="preserve">| Prepared for the Saudi Ministry of Health &amp; King Abdullah International Medical Research Center (KAIMRC) | Riyadh, Saudi Arabia | October 2023</w:t>
      </w:r>
    </w:p>
    <w:p>
      <w:pPr>
        <w:pStyle w:val="BodyText"/>
      </w:pPr>
      <w:r>
        <w:t xml:space="preserve">This document complies with Vision 2030 national strategic framework and Saudi healthcare innovation policies. Word Count: 857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Transformation in Riyadh, Saudi Arabia</dc:title>
  <dc:creator/>
  <dc:language>en</dc:language>
  <cp:keywords/>
  <dcterms:created xsi:type="dcterms:W3CDTF">2026-05-02T11:18:57Z</dcterms:created>
  <dcterms:modified xsi:type="dcterms:W3CDTF">2026-05-02T11:18:57Z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