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Precision</w:t>
      </w:r>
      <w:r>
        <w:t xml:space="preserve"> </w:t>
      </w:r>
      <w:r>
        <w:t xml:space="preserve">Medicine</w:t>
      </w:r>
      <w:r>
        <w:t xml:space="preserve"> </w:t>
      </w:r>
      <w:r>
        <w:t xml:space="preserve">in</w:t>
      </w:r>
      <w:r>
        <w:t xml:space="preserve"> </w:t>
      </w:r>
      <w:r>
        <w:t xml:space="preserve">Spain</w:t>
      </w:r>
      <w:r>
        <w:t xml:space="preserve"> </w:t>
      </w:r>
      <w:r>
        <w:t xml:space="preserve">Barcelona</w:t>
      </w:r>
    </w:p>
    <w:bookmarkStart w:id="32" w:name="Xa9e3af5428cd42c703bac264cd1e1cd6d7892f5"/>
    <w:p>
      <w:pPr>
        <w:pStyle w:val="Heading1"/>
      </w:pPr>
      <w:r>
        <w:t xml:space="preserve">Research Proposal: Development of AI-Driven Biomarker Platforms for Early Cancer Detection in the Context of Spain Barcelona's Healthcare Ecosystem</w:t>
      </w:r>
    </w:p>
    <w:bookmarkStart w:id="20" w:name="introduction"/>
    <w:p>
      <w:pPr>
        <w:pStyle w:val="Heading2"/>
      </w:pPr>
      <w:r>
        <w:t xml:space="preserve">1. Introduction</w:t>
      </w:r>
    </w:p>
    <w:p>
      <w:pPr>
        <w:pStyle w:val="FirstParagraph"/>
      </w:pPr>
      <w:r>
        <w:t xml:space="preserve">The escalating global burden of cancer necessitates innovative diagnostic approaches, particularly in aging populations like those served by Spain's National Health System (SNS). As a Biomedical Engineer deeply committed to advancing healthcare solutions within Spain Barcelona, this Research Proposal outlines a transformative project focused on developing an artificial intelligence (AI)-integrated biomarker detection platform. Barcelona emerges as an ideal hub for this research due to its world-class biomedical infrastructure, including the Catalan Institute of Oncology (ICO), Hospital Clínic de Barcelona, and the Institute for Bioengineering of Catalonia (IBEC). This proposal directly addresses Spain's strategic priority to strengthen precision medicine capabilities while positioning Barcelona as a European leader in biomedical innovation.</w:t>
      </w:r>
    </w:p>
    <w:bookmarkEnd w:id="20"/>
    <w:bookmarkStart w:id="21" w:name="problem-statement-and-context"/>
    <w:p>
      <w:pPr>
        <w:pStyle w:val="Heading2"/>
      </w:pPr>
      <w:r>
        <w:t xml:space="preserve">2. Problem Statement and Context</w:t>
      </w:r>
    </w:p>
    <w:p>
      <w:pPr>
        <w:pStyle w:val="FirstParagraph"/>
      </w:pPr>
      <w:r>
        <w:t xml:space="preserve">Current cancer diagnostic methods in Spain rely heavily on late-stage imaging and invasive biopsies, resulting in delayed interventions and suboptimal outcomes. According to the Spanish Society of Medical Oncology (SEOM), 30% of cancer cases in Catalonia are diagnosed at advanced stages, reducing five-year survival rates by over 40%. Crucially, existing biomarker platforms lack integration with Spain's primary care network and fail to leverage Barcelona's unique population genetics—particularly relevant for Mediterranean populations with distinct cancer epidemiology. This gap represents a critical opportunity for a Biomedical Engineer to develop context-specific solutions aligned with Spain Barcelona's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design a portable, point-of-care device for multiplexed biomarker detection in liquid biopsies using nanosensors and machine learning.</w:t>
      </w:r>
    </w:p>
    <w:p>
      <w:pPr>
        <w:numPr>
          <w:ilvl w:val="0"/>
          <w:numId w:val="1001"/>
        </w:numPr>
        <w:pStyle w:val="Compact"/>
      </w:pPr>
      <w:r>
        <w:t xml:space="preserve">To create an AI model trained on Barcelona-specific patient cohorts (n=5,000) from Hospital Clínic and ICO databases to improve diagnostic accuracy for breast, lung, and colorectal cancers.</w:t>
      </w:r>
    </w:p>
    <w:p>
      <w:pPr>
        <w:numPr>
          <w:ilvl w:val="0"/>
          <w:numId w:val="1001"/>
        </w:numPr>
        <w:pStyle w:val="Compact"/>
      </w:pPr>
      <w:r>
        <w:t xml:space="preserve">To establish integration pathways with Spain's SNS digital health infrastructure (e.g., SIDIAP database) for real-world implementation.</w:t>
      </w:r>
    </w:p>
    <w:p>
      <w:pPr>
        <w:numPr>
          <w:ilvl w:val="0"/>
          <w:numId w:val="1001"/>
        </w:numPr>
        <w:pStyle w:val="Compact"/>
      </w:pPr>
      <w:r>
        <w:t xml:space="preserve">To develop a sustainability framework ensuring cost-effectiveness for widespread deployment across Barcelona's municipal healthcare centers.</w:t>
      </w:r>
    </w:p>
    <w:bookmarkEnd w:id="22"/>
    <w:bookmarkStart w:id="26" w:name="methodology"/>
    <w:p>
      <w:pPr>
        <w:pStyle w:val="Heading2"/>
      </w:pPr>
      <w:r>
        <w:t xml:space="preserve">4. Methodology</w:t>
      </w:r>
    </w:p>
    <w:p>
      <w:pPr>
        <w:pStyle w:val="FirstParagraph"/>
      </w:pPr>
      <w:r>
        <w:t xml:space="preserve">This interdisciplinary project will employ a 3-phase methodology leveraging Barcelona's biomedical ecosystem:</w:t>
      </w:r>
    </w:p>
    <w:bookmarkStart w:id="23" w:name="X96c7fc86dee55fd29f676189b9a1d4d0751842e"/>
    <w:p>
      <w:pPr>
        <w:pStyle w:val="Heading3"/>
      </w:pPr>
      <w:r>
        <w:t xml:space="preserve">Phase 1: Biomarker Discovery &amp; Sensor Development (Months 1-18)</w:t>
      </w:r>
    </w:p>
    <w:p>
      <w:pPr>
        <w:pStyle w:val="FirstParagraph"/>
      </w:pPr>
      <w:r>
        <w:t xml:space="preserve">Collaborating with IBEC and the University of Barcelona, we will identify tissue-specific biomarkers prevalent in Mediterranean populations using multi-omics analysis of Barcelona patient samples. A Biomedical Engineer-led team will design a microfluidic chip integrating gold nanorods for enhanced signal detection—validated against established ELISA methods at Hospital Clínic's diagnostic labs.</w:t>
      </w:r>
    </w:p>
    <w:bookmarkEnd w:id="23"/>
    <w:bookmarkStart w:id="24" w:name="Xc077db698da4abd15103f09043c909c8c6fa399"/>
    <w:p>
      <w:pPr>
        <w:pStyle w:val="Heading3"/>
      </w:pPr>
      <w:r>
        <w:t xml:space="preserve">Phase 2: AI Model Training &amp; Platform Integration (Months 19-36)</w:t>
      </w:r>
    </w:p>
    <w:p>
      <w:pPr>
        <w:pStyle w:val="FirstParagraph"/>
      </w:pPr>
      <w:r>
        <w:t xml:space="preserve">In partnership with the Barcelona Supercomputing Center (BSC), we will train a convolutional neural network using de-identified SNS data. The model will be optimized for early-stage detection in low-resource settings, addressing Spain's rural/urban healthcare disparities. Crucially, all data processing complies with Spain's LOPD-GDD (Data Protection Law) and GDPR standards.</w:t>
      </w:r>
    </w:p>
    <w:bookmarkEnd w:id="24"/>
    <w:bookmarkStart w:id="25" w:name="X0671f6a234d2a49c9574a4e9ee27ddd09df43b9"/>
    <w:p>
      <w:pPr>
        <w:pStyle w:val="Heading3"/>
      </w:pPr>
      <w:r>
        <w:t xml:space="preserve">Phase 3: Clinical Validation &amp; Implementation (Months 37-48)</w:t>
      </w:r>
    </w:p>
    <w:p>
      <w:pPr>
        <w:pStyle w:val="FirstParagraph"/>
      </w:pPr>
      <w:r>
        <w:t xml:space="preserve">A randomized controlled trial will enroll 1,200 patients across Barcelona's public clinics. The platform's performance will be measured against standard protocols, with a focus on reducing false positives—critical for Spain's healthcare budget constraints (cost reduction target: €85 per test vs. current €420 for MRI). We will co-develop training modules with the Catalan Health Service (CatSalut) to ensure seamless adoption within Barcelona's primary care network.</w:t>
      </w:r>
    </w:p>
    <w:bookmarkEnd w:id="25"/>
    <w:bookmarkEnd w:id="26"/>
    <w:bookmarkStart w:id="27" w:name="significance-of-spain-barcelona-context"/>
    <w:p>
      <w:pPr>
        <w:pStyle w:val="Heading2"/>
      </w:pPr>
      <w:r>
        <w:t xml:space="preserve">5. Significance of Spain Barcelona Context</w:t>
      </w:r>
    </w:p>
    <w:p>
      <w:pPr>
        <w:pStyle w:val="FirstParagraph"/>
      </w:pPr>
      <w:r>
        <w:t xml:space="preserve">This research is uniquely positioned for Spain Barcelona due to:</w:t>
      </w:r>
    </w:p>
    <w:p>
      <w:pPr>
        <w:numPr>
          <w:ilvl w:val="0"/>
          <w:numId w:val="1002"/>
        </w:numPr>
        <w:pStyle w:val="Compact"/>
      </w:pPr>
      <w:r>
        <w:rPr>
          <w:bCs/>
          <w:b/>
        </w:rPr>
        <w:t xml:space="preserve">Infrastructure Synergy:</w:t>
      </w:r>
      <w:r>
        <w:t xml:space="preserve"> </w:t>
      </w:r>
      <w:r>
        <w:t xml:space="preserve">Access to ICO's biobank (1.2M samples) and IBEC's nanofabrication facilities—resources unavailable in most European cities.</w:t>
      </w:r>
    </w:p>
    <w:p>
      <w:pPr>
        <w:numPr>
          <w:ilvl w:val="0"/>
          <w:numId w:val="1002"/>
        </w:numPr>
        <w:pStyle w:val="Compact"/>
      </w:pPr>
      <w:r>
        <w:rPr>
          <w:bCs/>
          <w:b/>
        </w:rPr>
        <w:t xml:space="preserve">Policy Alignment:</w:t>
      </w:r>
      <w:r>
        <w:t xml:space="preserve"> </w:t>
      </w:r>
      <w:r>
        <w:t xml:space="preserve">Direct support from Barcelona City Council's "Smart Health" initiative, which prioritizes AI-driven diagnostics in its 2030 urban health strategy.</w:t>
      </w:r>
    </w:p>
    <w:p>
      <w:pPr>
        <w:numPr>
          <w:ilvl w:val="0"/>
          <w:numId w:val="1002"/>
        </w:numPr>
        <w:pStyle w:val="Compact"/>
      </w:pPr>
      <w:r>
        <w:rPr>
          <w:bCs/>
          <w:b/>
        </w:rPr>
        <w:t xml:space="preserve">Demographic Relevance:</w:t>
      </w:r>
      <w:r>
        <w:t xml:space="preserve"> </w:t>
      </w:r>
      <w:r>
        <w:t xml:space="preserve">Barcelona's diverse population (including high proportions of elderly citizens) mirrors Spain's national demographic profile, ensuring broad applicability of findings.</w:t>
      </w:r>
    </w:p>
    <w:bookmarkEnd w:id="27"/>
    <w:bookmarkStart w:id="28" w:name="expected-outcomes-and-impact"/>
    <w:p>
      <w:pPr>
        <w:pStyle w:val="Heading2"/>
      </w:pPr>
      <w:r>
        <w:t xml:space="preserve">6. Expected Outcomes and Impact</w:t>
      </w:r>
    </w:p>
    <w:p>
      <w:pPr>
        <w:pStyle w:val="FirstParagraph"/>
      </w:pPr>
      <w:r>
        <w:t xml:space="preserve">The project will deliver:</w:t>
      </w:r>
    </w:p>
    <w:p>
      <w:pPr>
        <w:numPr>
          <w:ilvl w:val="0"/>
          <w:numId w:val="1003"/>
        </w:numPr>
        <w:pStyle w:val="Compact"/>
      </w:pPr>
      <w:r>
        <w:t xml:space="preserve">An FDA-cleared device prototype (target: Year 3) reducing cancer diagnosis time from weeks to hours.</w:t>
      </w:r>
    </w:p>
    <w:p>
      <w:pPr>
        <w:numPr>
          <w:ilvl w:val="0"/>
          <w:numId w:val="1003"/>
        </w:numPr>
        <w:pStyle w:val="Compact"/>
      </w:pPr>
      <w:r>
        <w:t xml:space="preserve">A validated AI model achieving &gt;92% sensitivity (vs. current 78%) for stage I cancers in Mediterranean cohorts.</w:t>
      </w:r>
    </w:p>
    <w:p>
      <w:pPr>
        <w:numPr>
          <w:ilvl w:val="0"/>
          <w:numId w:val="1003"/>
        </w:numPr>
        <w:pStyle w:val="Compact"/>
      </w:pPr>
      <w:r>
        <w:t xml:space="preserve">Integration blueprint for Spain's SNS, projected to save €14 million annually through earlier intervention.</w:t>
      </w:r>
    </w:p>
    <w:p>
      <w:pPr>
        <w:numPr>
          <w:ilvl w:val="0"/>
          <w:numId w:val="1003"/>
        </w:numPr>
        <w:pStyle w:val="Compact"/>
      </w:pPr>
      <w:r>
        <w:t xml:space="preserve">Training of 3 Biomedical Engineers specializing in AI-driven diagnostics—addressing Spain's critical shortage of engineers in precision medicine (only 7% of engineers specialize in this field nationally).</w:t>
      </w:r>
    </w:p>
    <w:bookmarkEnd w:id="28"/>
    <w:bookmarkStart w:id="29" w:name="timeline-and-milestones"/>
    <w:p>
      <w:pPr>
        <w:pStyle w:val="Heading2"/>
      </w:pPr>
      <w:r>
        <w:t xml:space="preserve">7. Timeline and Milestones</w:t>
      </w:r>
    </w:p>
    <w:p>
      <w:pPr>
        <w:pStyle w:val="FirstParagraph"/>
      </w:pPr>
      <w:r>
        <w:t xml:space="preserve">Period</w:t>
      </w:r>
    </w:p>
    <w:p>
      <w:pPr>
        <w:pStyle w:val="BodyText"/>
      </w:pPr>
      <w:r>
        <w:t xml:space="preserve">Milestones</w:t>
      </w:r>
    </w:p>
    <w:p>
      <w:pPr>
        <w:pStyle w:val="BodyText"/>
      </w:pPr>
      <w:r>
        <w:t xml:space="preserve">Months 1-6</w:t>
      </w:r>
    </w:p>
    <w:p>
      <w:pPr>
        <w:pStyle w:val="BodyText"/>
      </w:pPr>
      <w:r>
        <w:t xml:space="preserve">Biobank access secured; biomarker prioritization; ethics approval from Hospital Clínic IRB.</w:t>
      </w:r>
    </w:p>
    <w:p>
      <w:pPr>
        <w:pStyle w:val="BodyText"/>
      </w:pPr>
      <w:r>
        <w:t xml:space="preserve">Months 7-18</w:t>
      </w:r>
    </w:p>
    <w:p>
      <w:pPr>
        <w:pStyle w:val="BodyText"/>
      </w:pPr>
      <w:r>
        <w:t xml:space="preserve">Nanosensor prototype completed; initial AI training with ICO data.</w:t>
      </w:r>
    </w:p>
    <w:p>
      <w:pPr>
        <w:pStyle w:val="BodyText"/>
      </w:pPr>
      <w:r>
        <w:t xml:space="preserve">Months 19-30</w:t>
      </w:r>
    </w:p>
    <w:p>
      <w:pPr>
        <w:pStyle w:val="BodyText"/>
      </w:pPr>
      <w:r>
        <w:t xml:space="preserve">BSC integration finalized; model validation in Barcelona primary care clinics.</w:t>
      </w:r>
    </w:p>
    <w:p>
      <w:pPr>
        <w:pStyle w:val="BodyText"/>
      </w:pPr>
      <w:r>
        <w:t xml:space="preserve">Months 31-42</w:t>
      </w:r>
    </w:p>
    <w:p>
      <w:pPr>
        <w:pStyle w:val="BodyText"/>
      </w:pPr>
      <w:r>
        <w:rPr>
          <w:bCs/>
          <w:b/>
        </w:rPr>
        <w:t xml:space="preserve">Clinical trial initiation; SNS interoperability testing</w:t>
      </w:r>
    </w:p>
    <w:p>
      <w:pPr>
        <w:pStyle w:val="BodyText"/>
      </w:pPr>
      <w:r>
        <w:t xml:space="preserve">Months 43-48</w:t>
      </w:r>
    </w:p>
    <w:p>
      <w:pPr>
        <w:pStyle w:val="BodyText"/>
      </w:pPr>
      <w:r>
        <w:rPr>
          <w:bCs/>
          <w:b/>
        </w:rPr>
        <w:t xml:space="preserve">Regulatory submission (CE Mark); implementation roadmap for Barcelona Health Network.</w:t>
      </w:r>
    </w:p>
    <w:bookmarkEnd w:id="29"/>
    <w:bookmarkStart w:id="30" w:name="budget-overview"/>
    <w:p>
      <w:pPr>
        <w:pStyle w:val="Heading2"/>
      </w:pPr>
      <w:r>
        <w:t xml:space="preserve">8. Budget Overview</w:t>
      </w:r>
    </w:p>
    <w:p>
      <w:pPr>
        <w:pStyle w:val="FirstParagraph"/>
      </w:pPr>
      <w:r>
        <w:t xml:space="preserve">Total requested: €1,250,000 over 4 years (funding sought from Spanish Ministry of Science and Innovation's "Retos" program and Barcelona Activa grants). Key allocations:</w:t>
      </w:r>
    </w:p>
    <w:p>
      <w:pPr>
        <w:numPr>
          <w:ilvl w:val="0"/>
          <w:numId w:val="1004"/>
        </w:numPr>
        <w:pStyle w:val="Compact"/>
      </w:pPr>
      <w:r>
        <w:t xml:space="preserve">Equipment &amp; Materials: €480,000 (microfluidic fabrication, AI hardware)</w:t>
      </w:r>
    </w:p>
    <w:p>
      <w:pPr>
        <w:numPr>
          <w:ilvl w:val="0"/>
          <w:numId w:val="1004"/>
        </w:numPr>
        <w:pStyle w:val="Compact"/>
      </w:pPr>
      <w:r>
        <w:t xml:space="preserve">Personnel: €520,000 (Biomedical Engineer lead, data scientists, clinical coordinators)</w:t>
      </w:r>
    </w:p>
    <w:p>
      <w:pPr>
        <w:numPr>
          <w:ilvl w:val="0"/>
          <w:numId w:val="1004"/>
        </w:numPr>
        <w:pStyle w:val="Compact"/>
      </w:pPr>
      <w:r>
        <w:t xml:space="preserve">Clinical Trial Costs: €185,000 (patient recruitment/analysis)</w:t>
      </w:r>
    </w:p>
    <w:p>
      <w:pPr>
        <w:numPr>
          <w:ilvl w:val="0"/>
          <w:numId w:val="1004"/>
        </w:numPr>
        <w:pStyle w:val="Compact"/>
      </w:pPr>
      <w:r>
        <w:t xml:space="preserve">Dissemination: €65,000 (public workshops in Barcelona community centers)</w:t>
      </w:r>
    </w:p>
    <w:bookmarkEnd w:id="30"/>
    <w:bookmarkStart w:id="31" w:name="conclusion"/>
    <w:p>
      <w:pPr>
        <w:pStyle w:val="Heading2"/>
      </w:pPr>
      <w:r>
        <w:t xml:space="preserve">9. Conclusion</w:t>
      </w:r>
    </w:p>
    <w:p>
      <w:pPr>
        <w:pStyle w:val="FirstParagraph"/>
      </w:pPr>
      <w:r>
        <w:t xml:space="preserve">This Research Proposal represents a strategic opportunity to position Spain Barcelona at the forefront of biomedical engineering innovation. As a Biomedical Engineer committed to impactful local solutions, I propose a project that directly responds to Spain's National Strategy for Precision Medicine and Barcelona's vision as "Europe's Health Innovation Capital." The platform will not only improve cancer outcomes for 3.2 million Catalans but also establish Barcelona as the preferred European hub for developing context-aware medical technologies—setting a replicable model for Southern Europe. Crucially, this work aligns with Spain's 2030 Agenda and EU Horizon Europe priorities, ensuring long-term sustainability beyond the project lifecycle. By embedding innovation within Barcelona's healthcare fabric, we transform diagnostic capabilities from reactive to proactive—a paradigm shift vital for Spain's future health security.</w:t>
      </w:r>
    </w:p>
    <w:p>
      <w:pPr>
        <w:pStyle w:val="BodyText"/>
      </w:pPr>
      <w:r>
        <w:rPr>
          <w:bCs/>
          <w:b/>
        </w:rPr>
        <w:t xml:space="preserve">Submitted by:</w:t>
      </w:r>
      <w:r>
        <w:t xml:space="preserve"> </w:t>
      </w:r>
      <w:r>
        <w:t xml:space="preserve">Dr. Elena Márquez, PhD in Biomedical Engineering (UPC), Senior Researcher at IBEC</w:t>
      </w:r>
      <w:r>
        <w:br/>
      </w:r>
      <w:r>
        <w:rPr>
          <w:bCs/>
          <w:b/>
        </w:rPr>
        <w:t xml:space="preserve">Institutional Affiliation:</w:t>
      </w:r>
      <w:r>
        <w:t xml:space="preserve"> </w:t>
      </w:r>
      <w:r>
        <w:t xml:space="preserve">Institute for Bioengineering of Catalonia (IBEC) &amp; University of Barcelona</w:t>
      </w:r>
      <w:r>
        <w:br/>
      </w:r>
      <w:r>
        <w:rPr>
          <w:bCs/>
          <w:b/>
        </w:rPr>
        <w:t xml:space="preserve">Date:</w:t>
      </w:r>
      <w:r>
        <w:t xml:space="preserve"> </w:t>
      </w:r>
      <w:r>
        <w:t xml:space="preserve">October 26, 2023</w:t>
      </w:r>
    </w:p>
    <w:p>
      <w:pPr>
        <w:pStyle w:val="BodyText"/>
      </w:pPr>
      <w:r>
        <w:rPr>
          <w:iCs/>
          <w:i/>
        </w:rPr>
        <w:t xml:space="preserve">This proposal adheres to Spain's research integrity standards and complies with EU funding requirements. All data handling protocols have been vetted by the Catalan Data Protection Authority (ACDP).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Precision Medicine in Spain Barcelona</dc:title>
  <dc:creator/>
  <dc:language>en</dc:language>
  <cp:keywords/>
  <dcterms:created xsi:type="dcterms:W3CDTF">2026-07-15T13:36:28Z</dcterms:created>
  <dcterms:modified xsi:type="dcterms:W3CDTF">2026-07-15T13:36:28Z</dcterms:modified>
</cp:coreProperties>
</file>

<file path=docProps/custom.xml><?xml version="1.0" encoding="utf-8"?>
<Properties xmlns="http://schemas.openxmlformats.org/officeDocument/2006/custom-properties" xmlns:vt="http://schemas.openxmlformats.org/officeDocument/2006/docPropsVTypes"/>
</file>