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Madrid</w:t>
      </w:r>
    </w:p>
    <w:bookmarkStart w:id="32" w:name="Xc0aa8ed1b958e020469cd3fcd6f891f20e3d4f0"/>
    <w:p>
      <w:pPr>
        <w:pStyle w:val="Heading1"/>
      </w:pPr>
      <w:r>
        <w:t xml:space="preserve">Research Proposal: Pioneering Biomedical Engineering Solutions for Healthcare Transformation in Spain Madrid</w:t>
      </w:r>
    </w:p>
    <w:bookmarkStart w:id="20" w:name="introduction"/>
    <w:p>
      <w:pPr>
        <w:pStyle w:val="Heading2"/>
      </w:pPr>
      <w:r>
        <w:t xml:space="preserve">1. Introduction</w:t>
      </w:r>
    </w:p>
    <w:p>
      <w:pPr>
        <w:pStyle w:val="FirstParagraph"/>
      </w:pPr>
      <w:r>
        <w:t xml:space="preserve">This comprehensive Research Proposal outlines a groundbreaking initiative to position Madrid, Spain as a global hub for biomedical engineering innovation. As the capital city of Spain and a major European healthcare center, Madrid presents unparalleled opportunities to integrate cutting-edge biomedical engineering with national health priorities. This proposal details the strategic development of advanced medical technologies led by a dedicated Biomedical Engineer within Madrid's dynamic academic-industrial ecosystem. The initiative directly addresses critical healthcare challenges through targeted research that will significantly impact patient outcomes across Spain and beyond.</w:t>
      </w:r>
    </w:p>
    <w:bookmarkEnd w:id="20"/>
    <w:bookmarkStart w:id="21" w:name="background-and-rationale"/>
    <w:p>
      <w:pPr>
        <w:pStyle w:val="Heading2"/>
      </w:pPr>
      <w:r>
        <w:t xml:space="preserve">2. Background and Rationale</w:t>
      </w:r>
    </w:p>
    <w:p>
      <w:pPr>
        <w:pStyle w:val="FirstParagraph"/>
      </w:pPr>
      <w:r>
        <w:t xml:space="preserve">Spain Madrid boasts one of Europe's most advanced healthcare infrastructures, yet faces mounting pressures from aging demographics and rising chronic disease prevalence. According to the Spanish Ministry of Health, 38% of the population over 65 suffers from multiple chronic conditions, demanding innovative diagnostic and therapeutic solutions. The current gap in personalized medical device development represents a critical opportunity for strategic intervention. Madrid's unique ecosystem—home to renowned institutions like Universidad Politécnica de Madrid (UPM), Hospital Universitario La Paz, and the Biomedical Research Institute of Madrid (IBIMA)—provides an ideal environment for translational research. A dedicated Biomedical Engineer within this network can bridge fundamental research and clinical application, accelerating the deployment of life-saving technologies specifically tailored to Spain's healthcare needs.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to be achieved over a 48-month period:</w:t>
      </w:r>
    </w:p>
    <w:p>
      <w:pPr>
        <w:numPr>
          <w:ilvl w:val="0"/>
          <w:numId w:val="1001"/>
        </w:numPr>
        <w:pStyle w:val="Compact"/>
      </w:pPr>
      <w:r>
        <w:rPr>
          <w:bCs/>
          <w:b/>
        </w:rPr>
        <w:t xml:space="preserve">Objective 1:</w:t>
      </w:r>
      <w:r>
        <w:t xml:space="preserve"> </w:t>
      </w:r>
      <w:r>
        <w:t xml:space="preserve">Develop AI-driven diagnostic platforms for early detection of neurodegenerative diseases, leveraging Madrid's existing healthcare data infrastructure.</w:t>
      </w:r>
    </w:p>
    <w:p>
      <w:pPr>
        <w:numPr>
          <w:ilvl w:val="0"/>
          <w:numId w:val="1001"/>
        </w:numPr>
        <w:pStyle w:val="Compact"/>
      </w:pPr>
      <w:r>
        <w:rPr>
          <w:bCs/>
          <w:b/>
        </w:rPr>
        <w:t xml:space="preserve">Objective 2:</w:t>
      </w:r>
      <w:r>
        <w:t xml:space="preserve"> </w:t>
      </w:r>
      <w:r>
        <w:t xml:space="preserve">Engineer cost-effective wearable monitoring systems for chronic disease management in Spain's diverse population, with pilot implementation across Madrid public health centers.</w:t>
      </w:r>
    </w:p>
    <w:p>
      <w:pPr>
        <w:numPr>
          <w:ilvl w:val="0"/>
          <w:numId w:val="1001"/>
        </w:numPr>
        <w:pStyle w:val="Compact"/>
      </w:pPr>
      <w:r>
        <w:rPr>
          <w:bCs/>
          <w:b/>
        </w:rPr>
        <w:t xml:space="preserve">Objective 3:</w:t>
      </w:r>
      <w:r>
        <w:t xml:space="preserve"> </w:t>
      </w:r>
      <w:r>
        <w:t xml:space="preserve">Create biocompatible tissue engineering solutions for orthopedic applications, collaborating with Madrid-based medical device manufacturers to ensure regulatory compliance under EU MDR standards.</w:t>
      </w:r>
    </w:p>
    <w:p>
      <w:pPr>
        <w:numPr>
          <w:ilvl w:val="0"/>
          <w:numId w:val="1001"/>
        </w:numPr>
        <w:pStyle w:val="Compact"/>
      </w:pPr>
      <w:r>
        <w:rPr>
          <w:bCs/>
          <w:b/>
        </w:rPr>
        <w:t xml:space="preserve">Objective 4:</w:t>
      </w:r>
      <w:r>
        <w:t xml:space="preserve"> </w:t>
      </w:r>
      <w:r>
        <w:t xml:space="preserve">Establish a cross-institutional Biomedical Engineering Innovation Hub in Spain Madrid, fostering industry-academia collaboration among 12+ key stakeholders including Hospital Clínico San Carlos and CEIT technology park.</w:t>
      </w:r>
    </w:p>
    <w:bookmarkEnd w:id="22"/>
    <w:bookmarkStart w:id="27" w:name="methodology"/>
    <w:p>
      <w:pPr>
        <w:pStyle w:val="Heading2"/>
      </w:pPr>
      <w:r>
        <w:t xml:space="preserve">4. Methodology</w:t>
      </w:r>
    </w:p>
    <w:p>
      <w:pPr>
        <w:pStyle w:val="FirstParagraph"/>
      </w:pPr>
      <w:r>
        <w:t xml:space="preserve">The research will employ a multidisciplinary approach integrating engineering design, clinical validation, and health economics analysis. A dedicated Biomedical Engineer will lead the project through these phases:</w:t>
      </w:r>
    </w:p>
    <w:bookmarkStart w:id="23" w:name="phase-1-needs-assessment-months-1-6"/>
    <w:p>
      <w:pPr>
        <w:pStyle w:val="Heading3"/>
      </w:pPr>
      <w:r>
        <w:t xml:space="preserve">Phase 1: Needs Assessment (Months 1-6)</w:t>
      </w:r>
    </w:p>
    <w:p>
      <w:pPr>
        <w:pStyle w:val="FirstParagraph"/>
      </w:pPr>
      <w:r>
        <w:t xml:space="preserve">Conduct comprehensive stakeholder workshops across Madrid's healthcare network to identify priority medical challenges. Utilize Madrid-specific epidemiological data from the Spanish National Health System to prioritize research focus areas.</w:t>
      </w:r>
    </w:p>
    <w:bookmarkEnd w:id="23"/>
    <w:bookmarkStart w:id="24" w:name="X613e9c94ce5cd06349a533de2ee24bd9abfb228"/>
    <w:p>
      <w:pPr>
        <w:pStyle w:val="Heading3"/>
      </w:pPr>
      <w:r>
        <w:t xml:space="preserve">Phase 2: Technology Development (Months 7-24)</w:t>
      </w:r>
    </w:p>
    <w:p>
      <w:pPr>
        <w:pStyle w:val="FirstParagraph"/>
      </w:pPr>
      <w:r>
        <w:t xml:space="preserve">Prototype development will occur within the University of Alcalá's Biomedical Engineering Lab (Madrid), with iterative testing at Hospital Universitario de la Princesa. The Biomedical Engineer will oversee hardware/software integration, biocompatibility testing, and regulatory pathway planning for Spanish market entry.</w:t>
      </w:r>
    </w:p>
    <w:bookmarkEnd w:id="24"/>
    <w:bookmarkStart w:id="25" w:name="Xd3c26c0ea35cf676d9cf3fa170471082de095af"/>
    <w:p>
      <w:pPr>
        <w:pStyle w:val="Heading3"/>
      </w:pPr>
      <w:r>
        <w:t xml:space="preserve">Phase 3: Clinical Validation &amp; Implementation (Months 25-40)</w:t>
      </w:r>
    </w:p>
    <w:p>
      <w:pPr>
        <w:pStyle w:val="FirstParagraph"/>
      </w:pPr>
      <w:r>
        <w:t xml:space="preserve">Pilot studies involving 500+ patients across Madrid public hospitals will assess device efficacy. The Biomedical Engineer will coordinate with Madrid's Digital Health Agency to integrate solutions into existing telemedicine platforms, ensuring seamless adoption within Spain's national healthcare framework.</w:t>
      </w:r>
    </w:p>
    <w:bookmarkEnd w:id="25"/>
    <w:bookmarkStart w:id="26" w:name="Xbdfa0e80628dfd7fb7b89b801a42c3a006bef15"/>
    <w:p>
      <w:pPr>
        <w:pStyle w:val="Heading3"/>
      </w:pPr>
      <w:r>
        <w:t xml:space="preserve">Phase 4: Dissemination &amp; Scale-up (Months 41-48)</w:t>
      </w:r>
    </w:p>
    <w:p>
      <w:pPr>
        <w:pStyle w:val="FirstParagraph"/>
      </w:pPr>
      <w:r>
        <w:t xml:space="preserve">Finalize implementation protocols for nationwide rollout through the Spanish Ministry of Health, with particular focus on Madrid's role as a model city for European replication.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anticipates transformative outcomes that will position Spain Madrid as a biomedical engineering leader. Key impacts include:</w:t>
      </w:r>
    </w:p>
    <w:p>
      <w:pPr>
        <w:numPr>
          <w:ilvl w:val="0"/>
          <w:numId w:val="1002"/>
        </w:numPr>
        <w:pStyle w:val="Compact"/>
      </w:pPr>
      <w:r>
        <w:rPr>
          <w:bCs/>
          <w:b/>
        </w:rPr>
        <w:t xml:space="preserve">Economic:</w:t>
      </w:r>
      <w:r>
        <w:t xml:space="preserve"> </w:t>
      </w:r>
      <w:r>
        <w:t xml:space="preserve">Development of 3+ commercially viable medical devices with projected €12M market value in Spain by 2030, creating 45+ high-skilled Biomedical Engineer positions in Madrid.</w:t>
      </w:r>
    </w:p>
    <w:p>
      <w:pPr>
        <w:numPr>
          <w:ilvl w:val="0"/>
          <w:numId w:val="1002"/>
        </w:numPr>
        <w:pStyle w:val="Compact"/>
      </w:pPr>
      <w:r>
        <w:rPr>
          <w:bCs/>
          <w:b/>
        </w:rPr>
        <w:t xml:space="preserve">Healthcare:</w:t>
      </w:r>
      <w:r>
        <w:t xml:space="preserve"> </w:t>
      </w:r>
      <w:r>
        <w:t xml:space="preserve">Reduction of diagnostic delays for chronic conditions by up to 40% through AI platforms, directly benefiting the 1.2M elderly patients in Madrid's healthcare network.</w:t>
      </w:r>
    </w:p>
    <w:p>
      <w:pPr>
        <w:numPr>
          <w:ilvl w:val="0"/>
          <w:numId w:val="1002"/>
        </w:numPr>
        <w:pStyle w:val="Compact"/>
      </w:pPr>
      <w:r>
        <w:rPr>
          <w:bCs/>
          <w:b/>
        </w:rPr>
        <w:t xml:space="preserve">Academic:</w:t>
      </w:r>
      <w:r>
        <w:t xml:space="preserve"> </w:t>
      </w:r>
      <w:r>
        <w:t xml:space="preserve">Establishment of Spain's first specialized Biomedical Engineering doctoral program at Complutense University (Madrid), attracting international students and researchers.</w:t>
      </w:r>
    </w:p>
    <w:p>
      <w:pPr>
        <w:numPr>
          <w:ilvl w:val="0"/>
          <w:numId w:val="1002"/>
        </w:numPr>
        <w:pStyle w:val="Compact"/>
      </w:pPr>
      <w:r>
        <w:rPr>
          <w:bCs/>
          <w:b/>
        </w:rPr>
        <w:t xml:space="preserve">Policy:</w:t>
      </w:r>
      <w:r>
        <w:t xml:space="preserve"> </w:t>
      </w:r>
      <w:r>
        <w:t xml:space="preserve">Creation of Madrid-specific regulatory guidelines for AI medical devices, influencing EU-wide standards and reinforcing Spain's reputation as an innovation leader.</w:t>
      </w:r>
    </w:p>
    <w:bookmarkEnd w:id="28"/>
    <w:bookmarkStart w:id="29" w:name="strategic-alignment-with-spain-madrid"/>
    <w:p>
      <w:pPr>
        <w:pStyle w:val="Heading2"/>
      </w:pPr>
      <w:r>
        <w:t xml:space="preserve">6. Strategic Alignment with Spain Madrid</w:t>
      </w:r>
    </w:p>
    <w:p>
      <w:pPr>
        <w:pStyle w:val="FirstParagraph"/>
      </w:pPr>
      <w:r>
        <w:t xml:space="preserve">This initiative aligns precisely with Madrid's strategic vision "Madrid 2030" which prioritizes digital health transformation, and the Spanish government's "National Strategy for Health Innovation 2031." Crucially, the Biomedical Engineer role serves as the central nexus connecting research excellence (via Madrid institutions), industrial capacity (with companies like Sideral MedTech in Madrid), and national health objectives. The location in Spain Madrid provides essential advantages: proximity to European Commission health policy offices, access to 50% of Spain's biomedical startups located within the city, and integration with the CIBER-Endo research network based at Hospital La Princesa.</w:t>
      </w:r>
    </w:p>
    <w:bookmarkEnd w:id="29"/>
    <w:bookmarkStart w:id="30" w:name="timeline-and-resource-allocation"/>
    <w:p>
      <w:pPr>
        <w:pStyle w:val="Heading2"/>
      </w:pPr>
      <w:r>
        <w:t xml:space="preserve">7. Timeline and Resource Allocation</w:t>
      </w:r>
    </w:p>
    <w:p>
      <w:pPr>
        <w:pStyle w:val="FirstParagraph"/>
      </w:pPr>
      <w:r>
        <w:t xml:space="preserve">A detailed implementation roadmap spans 48 months with quarterly milestones. Key resource requirements include:</w:t>
      </w:r>
    </w:p>
    <w:p>
      <w:pPr>
        <w:numPr>
          <w:ilvl w:val="0"/>
          <w:numId w:val="1003"/>
        </w:numPr>
        <w:pStyle w:val="Compact"/>
      </w:pPr>
      <w:r>
        <w:rPr>
          <w:bCs/>
          <w:b/>
        </w:rPr>
        <w:t xml:space="preserve">Personnel:</w:t>
      </w:r>
      <w:r>
        <w:t xml:space="preserve"> </w:t>
      </w:r>
      <w:r>
        <w:t xml:space="preserve">One lead Biomedical Engineer (with dual Spanish/EU certification), 3 postdoctoral researchers, and 2 clinical coordinators based in Madrid.</w:t>
      </w:r>
    </w:p>
    <w:p>
      <w:pPr>
        <w:numPr>
          <w:ilvl w:val="0"/>
          <w:numId w:val="1003"/>
        </w:numPr>
        <w:pStyle w:val="Compact"/>
      </w:pPr>
      <w:r>
        <w:rPr>
          <w:bCs/>
          <w:b/>
        </w:rPr>
        <w:t xml:space="preserve">Funding:</w:t>
      </w:r>
      <w:r>
        <w:t xml:space="preserve"> </w:t>
      </w:r>
      <w:r>
        <w:t xml:space="preserve">€1.8M total investment from Spanish Ministry of Science (55%), regional government of Madrid (25%), and industry partners (20%).</w:t>
      </w:r>
    </w:p>
    <w:p>
      <w:pPr>
        <w:numPr>
          <w:ilvl w:val="0"/>
          <w:numId w:val="1003"/>
        </w:numPr>
        <w:pStyle w:val="Compact"/>
      </w:pPr>
      <w:r>
        <w:rPr>
          <w:bCs/>
          <w:b/>
        </w:rPr>
        <w:t xml:space="preserve">Facilities:</w:t>
      </w:r>
      <w:r>
        <w:t xml:space="preserve"> </w:t>
      </w:r>
      <w:r>
        <w:t xml:space="preserve">Utilization of Madrid's National Center for Biomedical Engineering, with specialized labs at UPM and Hospital 12 de Octubre.</w:t>
      </w:r>
    </w:p>
    <w:bookmarkEnd w:id="30"/>
    <w:bookmarkStart w:id="31" w:name="conclusion"/>
    <w:p>
      <w:pPr>
        <w:pStyle w:val="Heading2"/>
      </w:pPr>
      <w:r>
        <w:t xml:space="preserve">8. Conclusion</w:t>
      </w:r>
    </w:p>
    <w:p>
      <w:pPr>
        <w:pStyle w:val="FirstParagraph"/>
      </w:pPr>
      <w:r>
        <w:t xml:space="preserve">This Research Proposal represents a strategic investment in Spain's healthcare future through the pivotal role of the Biomedical Engineer within Madrid's innovation ecosystem. By focusing on context-specific solutions developed by local expertise, this initiative transcends conventional research to deliver tangible improvements in patient care across Spain Madrid. The proposed work directly addresses critical gaps identified by the World Health Organization in Europe, while leveraging Madrid's unique advantages as a city where academia, healthcare systems, and industry converge. As a leading Research Proposal for biomedical innovation in Southern Europe, it will establish Spain Madrid as the preferred destination for global investment in health technology—a position that will drive economic growth while saving lives. The Biomedical Engineer at the center of this project will not only advance scientific knowledge but become a catalyst for transforming healthcare delivery across Spain and serving as a blueprint for European cities seeking similar innovation pathways.</w:t>
      </w:r>
    </w:p>
    <w:p>
      <w:pPr>
        <w:pStyle w:val="BodyText"/>
      </w:pPr>
      <w:r>
        <w:rPr>
          <w:bCs/>
          <w:b/>
        </w:rPr>
        <w:t xml:space="preserve">Final Note:</w:t>
      </w:r>
      <w:r>
        <w:t xml:space="preserve"> </w:t>
      </w:r>
      <w:r>
        <w:t xml:space="preserve">This Research Proposal demonstrates how strategic investment in biomedical engineering within Spain Madrid can create sustainable health innovation that addresses both local needs and global challenges, reinforcing the city's position as Europe's emerging healthcare technology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Spain Madrid</dc:title>
  <dc:creator/>
  <dc:language>en</dc:language>
  <cp:keywords/>
  <dcterms:created xsi:type="dcterms:W3CDTF">2026-07-14T06:09:35Z</dcterms:created>
  <dcterms:modified xsi:type="dcterms:W3CDTF">2026-07-14T06:09:35Z</dcterms:modified>
</cp:coreProperties>
</file>

<file path=docProps/custom.xml><?xml version="1.0" encoding="utf-8"?>
<Properties xmlns="http://schemas.openxmlformats.org/officeDocument/2006/custom-properties" xmlns:vt="http://schemas.openxmlformats.org/officeDocument/2006/docPropsVTypes"/>
</file>