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Challenges</w:t>
      </w:r>
      <w:r>
        <w:t xml:space="preserve"> </w:t>
      </w:r>
      <w:r>
        <w:t xml:space="preserve">in</w:t>
      </w:r>
      <w:r>
        <w:t xml:space="preserve"> </w:t>
      </w:r>
      <w:r>
        <w:t xml:space="preserve">Ankara,</w:t>
      </w:r>
      <w:r>
        <w:t xml:space="preserve"> </w:t>
      </w:r>
      <w:r>
        <w:t xml:space="preserve">Turkey</w:t>
      </w:r>
    </w:p>
    <w:bookmarkStart w:id="28" w:name="Xd6e10b6bdb54c295403844e76ad2ed44322ef92"/>
    <w:p>
      <w:pPr>
        <w:pStyle w:val="Heading1"/>
      </w:pPr>
      <w:r>
        <w:t xml:space="preserve">Research Proposal: Development and Implementation of Low-Cost Biomedical Monitoring Systems for Urban and Rural Healthcare Facilities in Ankara, Turkey</w:t>
      </w:r>
    </w:p>
    <w:bookmarkStart w:id="20" w:name="i.-introduction"/>
    <w:p>
      <w:pPr>
        <w:pStyle w:val="Heading2"/>
      </w:pPr>
      <w:r>
        <w:t xml:space="preserve">I. Introduction</w:t>
      </w:r>
    </w:p>
    <w:p>
      <w:pPr>
        <w:pStyle w:val="FirstParagraph"/>
      </w:pPr>
      <w:r>
        <w:t xml:space="preserve">The rapid demographic shifts in Turkey, particularly the aging population and rising prevalence of chronic diseases such as diabetes, cardiovascular conditions, and obesity, present significant challenges to the national healthcare infrastructure. In Ankara—the capital city and a hub for medical innovation in Turkey—these challenges are amplified by geographic disparities between urban centers like Ankara City Center and surrounding rural districts. As a</w:t>
      </w:r>
      <w:r>
        <w:t xml:space="preserve"> </w:t>
      </w:r>
      <w:r>
        <w:rPr>
          <w:bCs/>
          <w:b/>
        </w:rPr>
        <w:t xml:space="preserve">Biomedical Engineer</w:t>
      </w:r>
      <w:r>
        <w:t xml:space="preserve">, I propose this research project to address critical gaps in accessible, affordable diagnostic and monitoring technologies tailored specifically to the needs of healthcare facilities across</w:t>
      </w:r>
      <w:r>
        <w:t xml:space="preserve"> </w:t>
      </w:r>
      <w:r>
        <w:rPr>
          <w:bCs/>
          <w:b/>
        </w:rPr>
        <w:t xml:space="preserve">Turkey Ankara</w:t>
      </w:r>
      <w:r>
        <w:t xml:space="preserve">. This</w:t>
      </w:r>
      <w:r>
        <w:t xml:space="preserve"> </w:t>
      </w:r>
      <w:r>
        <w:rPr>
          <w:iCs/>
          <w:i/>
        </w:rPr>
        <w:t xml:space="preserve">Research Proposal</w:t>
      </w:r>
      <w:r>
        <w:t xml:space="preserve"> </w:t>
      </w:r>
      <w:r>
        <w:t xml:space="preserve">outlines a collaborative initiative between the Faculty of Engineering at Hacettepe University (Ankara) and key public health institutions to develop and deploy innovative biomedical solutions.</w:t>
      </w:r>
    </w:p>
    <w:bookmarkEnd w:id="20"/>
    <w:bookmarkStart w:id="21" w:name="ii.-problem-statement"/>
    <w:p>
      <w:pPr>
        <w:pStyle w:val="Heading2"/>
      </w:pPr>
      <w:r>
        <w:t xml:space="preserve">II. Problem Statement</w:t>
      </w:r>
    </w:p>
    <w:p>
      <w:pPr>
        <w:pStyle w:val="FirstParagraph"/>
      </w:pPr>
      <w:r>
        <w:t xml:space="preserve">Ankara's healthcare system faces dual pressures: overcrowded urban hospitals struggle with outdated equipment, while rural clinics in provinces like Kızılcahamam or Çubuk lack even basic monitoring tools. According to the Turkish Ministry of Health (2023), 45% of primary healthcare centers in Central Anatolia report insufficient biomedical devices for chronic disease management. This gap disproportionately affects elderly populations and low-income communities, leading to delayed diagnoses and preventable complications. Current commercial solutions are often prohibitively expensive or incompatible with Turkey’s infrastructure, requiring localized innovation by a</w:t>
      </w:r>
      <w:r>
        <w:t xml:space="preserve"> </w:t>
      </w:r>
      <w:r>
        <w:rPr>
          <w:bCs/>
          <w:b/>
        </w:rPr>
        <w:t xml:space="preserve">Biomedical Engineer</w:t>
      </w:r>
      <w:r>
        <w:t xml:space="preserve"> </w:t>
      </w:r>
      <w:r>
        <w:t xml:space="preserve">deeply familiar with Ankara’s socio-technical context.</w:t>
      </w:r>
    </w:p>
    <w:bookmarkEnd w:id="21"/>
    <w:bookmarkStart w:id="22" w:name="iii.-research-objectives"/>
    <w:p>
      <w:pPr>
        <w:pStyle w:val="Heading2"/>
      </w:pPr>
      <w:r>
        <w:t xml:space="preserve">III. Research Objectives</w:t>
      </w:r>
    </w:p>
    <w:p>
      <w:pPr>
        <w:numPr>
          <w:ilvl w:val="0"/>
          <w:numId w:val="1001"/>
        </w:numPr>
        <w:pStyle w:val="Compact"/>
      </w:pPr>
      <w:r>
        <w:t xml:space="preserve">To design and prototype a low-cost, portable physiological monitoring system (focused on glucose, blood pressure, and ECG) suitable for Ankara’s primary healthcare clinics.</w:t>
      </w:r>
    </w:p>
    <w:p>
      <w:pPr>
        <w:numPr>
          <w:ilvl w:val="0"/>
          <w:numId w:val="1001"/>
        </w:numPr>
        <w:pStyle w:val="Compact"/>
      </w:pPr>
      <w:r>
        <w:t xml:space="preserve">To validate the system’s accuracy against gold-standard medical devices in collaboration with Ankara University Hospital and Çankaya Community Health Centers.</w:t>
      </w:r>
    </w:p>
    <w:p>
      <w:pPr>
        <w:numPr>
          <w:ilvl w:val="0"/>
          <w:numId w:val="1001"/>
        </w:numPr>
        <w:pStyle w:val="Compact"/>
      </w:pPr>
      <w:r>
        <w:t xml:space="preserve">To establish a sustainable deployment framework for the technology across 15 public health facilities in Ankara province, including rural areas within 50km of the capital.</w:t>
      </w:r>
    </w:p>
    <w:p>
      <w:pPr>
        <w:numPr>
          <w:ilvl w:val="0"/>
          <w:numId w:val="1001"/>
        </w:numPr>
        <w:pStyle w:val="Compact"/>
      </w:pPr>
      <w:r>
        <w:t xml:space="preserve">To train local healthcare workers (nurses, technicians) in system maintenance, ensuring long-term viability within Turkey’s healthcare ecosystem.</w:t>
      </w:r>
    </w:p>
    <w:bookmarkEnd w:id="22"/>
    <w:bookmarkStart w:id="23" w:name="iv.-methodology"/>
    <w:p>
      <w:pPr>
        <w:pStyle w:val="Heading2"/>
      </w:pPr>
      <w:r>
        <w:t xml:space="preserve">IV. Methodology</w:t>
      </w:r>
    </w:p>
    <w:p>
      <w:pPr>
        <w:pStyle w:val="FirstParagraph"/>
      </w:pPr>
      <w:r>
        <w:t xml:space="preserve">This project employs a human-centered design approach co-developed with Ankara-based stakeholders. Phase 1 (Months 1–6) involves fieldwork at three Ankara hospitals to identify equipment shortages and workflow bottlenecks through interviews with physicians, nurses, and</w:t>
      </w:r>
      <w:r>
        <w:t xml:space="preserve"> </w:t>
      </w:r>
      <w:r>
        <w:rPr>
          <w:bCs/>
          <w:b/>
        </w:rPr>
        <w:t xml:space="preserve">Biomedical Engineer</w:t>
      </w:r>
      <w:r>
        <w:t xml:space="preserve"> </w:t>
      </w:r>
      <w:r>
        <w:t xml:space="preserve">technicians. Phase 2 (Months 7–18) focuses on hardware/software development using open-source platforms to ensure cost-efficiency. For instance, the system will integrate Raspberry Pi-based sensors with Bluetooth connectivity for seamless data transfer to Turkey’s national health IT network (</w:t>
      </w:r>
      <w:r>
        <w:rPr>
          <w:iCs/>
          <w:i/>
        </w:rPr>
        <w:t xml:space="preserve">Muhtasar Sağlık Bilgi Sistemi</w:t>
      </w:r>
      <w:r>
        <w:t xml:space="preserve">). Phase 3 (Months 19–24) entails clinical trials in partnership with Ankara City Hospital and rural clinics. Rigorous testing against ISO standards will be conducted, followed by iterative refinements based on user feedback from Ankara’s healthcare workers.</w:t>
      </w:r>
    </w:p>
    <w:bookmarkEnd w:id="23"/>
    <w:bookmarkStart w:id="24" w:name="v.-significance-for-turkey-ankara"/>
    <w:p>
      <w:pPr>
        <w:pStyle w:val="Heading2"/>
      </w:pPr>
      <w:r>
        <w:t xml:space="preserve">V. Significance for Turkey Ankara</w:t>
      </w:r>
    </w:p>
    <w:p>
      <w:pPr>
        <w:pStyle w:val="FirstParagraph"/>
      </w:pPr>
      <w:r>
        <w:t xml:space="preserve">This initiative directly aligns with Turkey’s National Health Strategy 2030 and Ankara’s role as a model city for innovation. By targeting the capital region, the project leverages existing infrastructure (e.g., Hacettepe University’s Biomedical Engineering Department, established in 1986) while addressing Ankara-specific needs: high population density in urban zones versus sparse services in adjacent districts. The proposed system will reduce reliance on imported equipment—saving Turkey an estimated $200,000 annually per 50 clinics—and empower local</w:t>
      </w:r>
      <w:r>
        <w:t xml:space="preserve"> </w:t>
      </w:r>
      <w:r>
        <w:rPr>
          <w:bCs/>
          <w:b/>
        </w:rPr>
        <w:t xml:space="preserve">Biomedical Engineer</w:t>
      </w:r>
      <w:r>
        <w:t xml:space="preserve"> </w:t>
      </w:r>
      <w:r>
        <w:t xml:space="preserve">graduates to contribute to domestic innovation rather than migrating abroad. Crucially, the deployment framework prioritizes scalability for other Turkish cities (e.g., Izmir, Antalya), positioning Ankara as a national pilot zone.</w:t>
      </w:r>
    </w:p>
    <w:bookmarkEnd w:id="24"/>
    <w:bookmarkStart w:id="25" w:name="vi.-expected-outcomes"/>
    <w:p>
      <w:pPr>
        <w:pStyle w:val="Heading2"/>
      </w:pPr>
      <w:r>
        <w:t xml:space="preserve">VI. Expected Outcomes</w:t>
      </w:r>
    </w:p>
    <w:p>
      <w:pPr>
        <w:pStyle w:val="FirstParagraph"/>
      </w:pPr>
      <w:r>
        <w:t xml:space="preserve">The deliverables of this</w:t>
      </w:r>
      <w:r>
        <w:t xml:space="preserve"> </w:t>
      </w:r>
      <w:r>
        <w:rPr>
          <w:iCs/>
          <w:i/>
        </w:rPr>
        <w:t xml:space="preserve">Research Proposal</w:t>
      </w:r>
      <w:r>
        <w:t xml:space="preserve"> </w:t>
      </w:r>
      <w:r>
        <w:t xml:space="preserve">include a functional prototype meeting CE certification standards, 15 operational healthcare units in Ankara province by Year 3, and a training manual in Turkish for local technicians. We anticipate measurable outcomes:</w:t>
      </w:r>
    </w:p>
    <w:p>
      <w:pPr>
        <w:numPr>
          <w:ilvl w:val="0"/>
          <w:numId w:val="1002"/>
        </w:numPr>
        <w:pStyle w:val="Compact"/>
      </w:pPr>
      <w:r>
        <w:t xml:space="preserve">A 30% reduction in diagnostic delays for chronic conditions at partner clinics.</w:t>
      </w:r>
    </w:p>
    <w:p>
      <w:pPr>
        <w:numPr>
          <w:ilvl w:val="0"/>
          <w:numId w:val="1002"/>
        </w:numPr>
        <w:pStyle w:val="Compact"/>
      </w:pPr>
      <w:r>
        <w:t xml:space="preserve">Training of 40+ Ankara-based healthcare staff as system-certified operators.</w:t>
      </w:r>
    </w:p>
    <w:p>
      <w:pPr>
        <w:numPr>
          <w:ilvl w:val="0"/>
          <w:numId w:val="1002"/>
        </w:numPr>
        <w:pStyle w:val="Compact"/>
      </w:pPr>
      <w:r>
        <w:t xml:space="preserve">Publishing three peer-reviewed papers in IEEE journals, with focus on cost-effective solutions for emerging economies (highlighting Turkey’s context).</w:t>
      </w:r>
    </w:p>
    <w:bookmarkEnd w:id="25"/>
    <w:bookmarkStart w:id="26" w:name="vii.-budget-and-resources"/>
    <w:p>
      <w:pPr>
        <w:pStyle w:val="Heading2"/>
      </w:pPr>
      <w:r>
        <w:t xml:space="preserve">VII. Budget and Resources</w:t>
      </w:r>
    </w:p>
    <w:p>
      <w:pPr>
        <w:pStyle w:val="FirstParagraph"/>
      </w:pPr>
      <w:r>
        <w:t xml:space="preserve">A total budget of $185,000 is requested over 24 months, sourced from the TUBITAK 1504 Research Grant Program. This covers hardware costs (sensors, microcontrollers), clinical trial expenses (ethical approvals, staff incentives), and personnel (a full-time</w:t>
      </w:r>
      <w:r>
        <w:t xml:space="preserve"> </w:t>
      </w:r>
      <w:r>
        <w:rPr>
          <w:bCs/>
          <w:b/>
        </w:rPr>
        <w:t xml:space="preserve">Biomedical Engineer</w:t>
      </w:r>
      <w:r>
        <w:t xml:space="preserve"> </w:t>
      </w:r>
      <w:r>
        <w:t xml:space="preserve">researcher, two graduate assistants). Critical resources include access to Ankara University’s engineering labs and partnerships with the Ankara Metropolitan Municipality Health Directorate for facility access—ensuring the project remains embedded in Turkey’s local ecosystem.</w:t>
      </w:r>
    </w:p>
    <w:bookmarkEnd w:id="26"/>
    <w:bookmarkStart w:id="27" w:name="viii.-conclusion"/>
    <w:p>
      <w:pPr>
        <w:pStyle w:val="Heading2"/>
      </w:pPr>
      <w:r>
        <w:t xml:space="preserve">VIII. Conclusion</w:t>
      </w:r>
    </w:p>
    <w:p>
      <w:pPr>
        <w:pStyle w:val="FirstParagraph"/>
      </w:pPr>
      <w:r>
        <w:t xml:space="preserve">In an era where healthcare accessibility defines national progress, this research represents a strategic investment in Turkey’s future. By focusing on</w:t>
      </w:r>
      <w:r>
        <w:t xml:space="preserve"> </w:t>
      </w:r>
      <w:r>
        <w:rPr>
          <w:bCs/>
          <w:b/>
        </w:rPr>
        <w:t xml:space="preserve">Turkey Ankara</w:t>
      </w:r>
      <w:r>
        <w:t xml:space="preserve"> </w:t>
      </w:r>
      <w:r>
        <w:t xml:space="preserve">as both the laboratory and beneficiary, the project transcends technical innovation to foster community resilience. A skilled</w:t>
      </w:r>
      <w:r>
        <w:t xml:space="preserve"> </w:t>
      </w:r>
      <w:r>
        <w:rPr>
          <w:bCs/>
          <w:b/>
        </w:rPr>
        <w:t xml:space="preserve">Biomedical Engineer</w:t>
      </w:r>
      <w:r>
        <w:t xml:space="preserve"> </w:t>
      </w:r>
      <w:r>
        <w:t xml:space="preserve">will not only develop a life-saving tool but also catalyze a culture of local problem-solving within Turkey’s healthcare sector. This</w:t>
      </w:r>
      <w:r>
        <w:t xml:space="preserve"> </w:t>
      </w:r>
      <w:r>
        <w:rPr>
          <w:iCs/>
          <w:i/>
        </w:rPr>
        <w:t xml:space="preserve">Research Proposal</w:t>
      </w:r>
      <w:r>
        <w:t xml:space="preserve">, grounded in Ankara’s realities, promises scalable impact that resonates with national priorities while offering a blueprint for biomedical advancement across the global south. We urge TUBITAK to support this initiative to transform Ankara into a beacon of sustainable medical innovation for Turkey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Healthcare Challenges in Ankara, Turkey</dc:title>
  <dc:creator/>
  <cp:keywords/>
  <dcterms:created xsi:type="dcterms:W3CDTF">2026-04-27T22:47:10Z</dcterms:created>
  <dcterms:modified xsi:type="dcterms:W3CDTF">2026-04-27T22:47:10Z</dcterms:modified>
</cp:coreProperties>
</file>

<file path=docProps/custom.xml><?xml version="1.0" encoding="utf-8"?>
<Properties xmlns="http://schemas.openxmlformats.org/officeDocument/2006/custom-properties" xmlns:vt="http://schemas.openxmlformats.org/officeDocument/2006/docPropsVTypes"/>
</file>