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London's</w:t>
      </w:r>
      <w:r>
        <w:t xml:space="preserve"> </w:t>
      </w:r>
      <w:r>
        <w:t xml:space="preserve">Healthcare</w:t>
      </w:r>
      <w:r>
        <w:t xml:space="preserve"> </w:t>
      </w:r>
      <w:r>
        <w:t xml:space="preserve">Challenges</w:t>
      </w:r>
    </w:p>
    <w:bookmarkStart w:id="29" w:name="X82725bd852bf6ea9a57257b805b2f4e842aba85"/>
    <w:p>
      <w:pPr>
        <w:pStyle w:val="Heading1"/>
      </w:pPr>
      <w:r>
        <w:t xml:space="preserve">Research Proposal: Developing AI-Driven Diagnostic Platforms for Early Detection of Neurodegenerative Diseases in United Kingdom London</w:t>
      </w:r>
    </w:p>
    <w:bookmarkStart w:id="20" w:name="introduction-and-background"/>
    <w:p>
      <w:pPr>
        <w:pStyle w:val="Heading2"/>
      </w:pPr>
      <w:r>
        <w:t xml:space="preserve">1. Introduction and Background</w:t>
      </w:r>
    </w:p>
    <w:p>
      <w:pPr>
        <w:pStyle w:val="FirstParagraph"/>
      </w:pPr>
      <w:r>
        <w:t xml:space="preserve">The United Kingdom's National Health Service (NHS) faces unprecedented pressure from an aging population, with neurodegenerative diseases like Alzheimer's and Parkinson's affecting over 850,000 people across England alone. In London—a global healthcare hub housing 31% of the UK's medical research institutions—delayed diagnosis remains a critical issue, leading to escalated healthcare costs and diminished quality of life. As a Biomedical Engineer specializing in medical device innovation, I propose this research to address these systemic challenges through cutting-edge diagnostic technology. This</w:t>
      </w:r>
      <w:r>
        <w:t xml:space="preserve"> </w:t>
      </w:r>
      <w:r>
        <w:rPr>
          <w:iCs/>
          <w:i/>
        </w:rPr>
        <w:t xml:space="preserve">Research Proposal</w:t>
      </w:r>
      <w:r>
        <w:t xml:space="preserve"> </w:t>
      </w:r>
      <w:r>
        <w:t xml:space="preserve">outlines a multidisciplinary project designed specifically for the United Kingdom London context, leveraging the city's unique concentration of academic expertise and NHS infrastructure to develop accessible early-detection tools.</w:t>
      </w:r>
    </w:p>
    <w:bookmarkEnd w:id="20"/>
    <w:bookmarkStart w:id="21" w:name="problem-statement"/>
    <w:p>
      <w:pPr>
        <w:pStyle w:val="Heading2"/>
      </w:pPr>
      <w:r>
        <w:t xml:space="preserve">2. Problem Statement</w:t>
      </w:r>
    </w:p>
    <w:p>
      <w:pPr>
        <w:pStyle w:val="FirstParagraph"/>
      </w:pPr>
      <w:r>
        <w:t xml:space="preserve">Current diagnostic protocols for neurodegenerative diseases in London rely heavily on subjective clinical assessments and costly MRI scans, resulting in average diagnosis times exceeding 18 months post-symptom onset. This delay is particularly acute in London's diverse urban population, where socioeconomic disparities create access barriers to specialist care. The current gap between technological capability and clinical implementation represents a critical failure point for the NHS Long Term Plan, which prioritizes early intervention as a cornerstone of sustainable healthcare delivery. As a Biomedical Engineer working within the United Kingdom London ecosystem, I recognize that solutions must be both clinically validated and socioeconomically viable for urban populations.</w:t>
      </w:r>
    </w:p>
    <w:bookmarkEnd w:id="21"/>
    <w:bookmarkStart w:id="22" w:name="research-objectives"/>
    <w:p>
      <w:pPr>
        <w:pStyle w:val="Heading2"/>
      </w:pPr>
      <w:r>
        <w:t xml:space="preserve">3. Research Objectives</w:t>
      </w:r>
    </w:p>
    <w:p>
      <w:pPr>
        <w:numPr>
          <w:ilvl w:val="0"/>
          <w:numId w:val="1001"/>
        </w:numPr>
        <w:pStyle w:val="Compact"/>
      </w:pPr>
      <w:r>
        <w:t xml:space="preserve">Design an AI-powered diagnostic platform utilizing non-invasive biomarkers (speech patterns, gait analysis) collected via smartphone applications to enable early detection at primary care levels across London boroughs.</w:t>
      </w:r>
    </w:p>
    <w:p>
      <w:pPr>
        <w:numPr>
          <w:ilvl w:val="0"/>
          <w:numId w:val="1001"/>
        </w:numPr>
        <w:pStyle w:val="Compact"/>
      </w:pPr>
      <w:r>
        <w:t xml:space="preserve">Develop a validation framework through collaboration with 5 NHS Trusts in United Kingdom London, including Guy's and St Thomas' Hospital and University College London Hospitals.</w:t>
      </w:r>
    </w:p>
    <w:p>
      <w:pPr>
        <w:numPr>
          <w:ilvl w:val="0"/>
          <w:numId w:val="1001"/>
        </w:numPr>
        <w:pStyle w:val="Compact"/>
      </w:pPr>
      <w:r>
        <w:t xml:space="preserve">Create a socio-technical implementation model addressing data privacy concerns under UK GDPR regulations while ensuring accessibility for London's ethnically diverse population (over 30% non-white residents).</w:t>
      </w:r>
    </w:p>
    <w:p>
      <w:pPr>
        <w:numPr>
          <w:ilvl w:val="0"/>
          <w:numId w:val="1001"/>
        </w:numPr>
        <w:pStyle w:val="Compact"/>
      </w:pPr>
      <w:r>
        <w:t xml:space="preserve">Establish cost-benefit analysis demonstrating potential NHS savings of £1.2 billion annually by reducing late-stage dementia care costs through early intervention.</w:t>
      </w:r>
    </w:p>
    <w:bookmarkEnd w:id="22"/>
    <w:bookmarkStart w:id="23" w:name="literature-review-and-gap-analysis"/>
    <w:p>
      <w:pPr>
        <w:pStyle w:val="Heading2"/>
      </w:pPr>
      <w:r>
        <w:t xml:space="preserve">4. Literature Review and Gap Analysis</w:t>
      </w:r>
    </w:p>
    <w:p>
      <w:pPr>
        <w:pStyle w:val="FirstParagraph"/>
      </w:pPr>
      <w:r>
        <w:t xml:space="preserve">While AI diagnostics have shown promise globally, existing research fails to address urban healthcare complexity in London. A 2023 study in the</w:t>
      </w:r>
      <w:r>
        <w:t xml:space="preserve"> </w:t>
      </w:r>
      <w:r>
        <w:rPr>
          <w:iCs/>
          <w:i/>
        </w:rPr>
        <w:t xml:space="preserve">Lancet Digital Health</w:t>
      </w:r>
      <w:r>
        <w:t xml:space="preserve"> </w:t>
      </w:r>
      <w:r>
        <w:t xml:space="preserve">noted that 78% of AI diagnostic tools developed outside the UK lack integration with NHS systems, and only 12% were validated across diverse ethnic cohorts—critical gaps given London's demographic profile. Current Biomedical Engineering research in United Kingdom London (e.g., Imperial College's MRC Centre) focuses on device hardware rather than holistic diagnostic ecosystems. This project bridges that gap by prioritizing real-world deployment within the NHS England framework, moving beyond laboratory prototypes to clinically integrated solutions.</w:t>
      </w:r>
    </w:p>
    <w:bookmarkEnd w:id="23"/>
    <w:bookmarkStart w:id="24" w:name="methodology"/>
    <w:p>
      <w:pPr>
        <w:pStyle w:val="Heading2"/>
      </w:pPr>
      <w:r>
        <w:t xml:space="preserve">5. Methodology</w:t>
      </w:r>
    </w:p>
    <w:p>
      <w:pPr>
        <w:pStyle w:val="FirstParagraph"/>
      </w:pPr>
      <w:r>
        <w:t xml:space="preserve">This 36-month project employs a mixed-methods approach:</w:t>
      </w:r>
    </w:p>
    <w:p>
      <w:pPr>
        <w:numPr>
          <w:ilvl w:val="0"/>
          <w:numId w:val="1002"/>
        </w:numPr>
        <w:pStyle w:val="Compact"/>
      </w:pPr>
      <w:r>
        <w:rPr>
          <w:bCs/>
          <w:b/>
        </w:rPr>
        <w:t xml:space="preserve">Phase 1 (Months 1-12):</w:t>
      </w:r>
      <w:r>
        <w:t xml:space="preserve"> </w:t>
      </w:r>
      <w:r>
        <w:t xml:space="preserve">Collaborate with London-based NHS data partnerships to anonymize and curate longitudinal datasets from diverse populations across Camden, Tower Hamlets, and Croydon. Utilize federated learning to develop AI models compliant with UK Health Data Research principles.</w:t>
      </w:r>
    </w:p>
    <w:p>
      <w:pPr>
        <w:numPr>
          <w:ilvl w:val="0"/>
          <w:numId w:val="1002"/>
        </w:numPr>
        <w:pStyle w:val="Compact"/>
      </w:pPr>
      <w:r>
        <w:rPr>
          <w:bCs/>
          <w:b/>
        </w:rPr>
        <w:t xml:space="preserve">Phase 2 (Months 13-24):</w:t>
      </w:r>
      <w:r>
        <w:t xml:space="preserve"> </w:t>
      </w:r>
      <w:r>
        <w:t xml:space="preserve">Engineer a smartphone application using low-cost sensors (accelerometers, microphones) for at-home monitoring. Partner with King's College London's Biomedical Engineering department for hardware validation and NHS Digital for cybersecurity certification.</w:t>
      </w:r>
    </w:p>
    <w:p>
      <w:pPr>
        <w:numPr>
          <w:ilvl w:val="0"/>
          <w:numId w:val="1002"/>
        </w:numPr>
        <w:pStyle w:val="Compact"/>
      </w:pPr>
      <w:r>
        <w:rPr>
          <w:bCs/>
          <w:b/>
        </w:rPr>
        <w:t xml:space="preserve">Phase 3 (Months 25-36):</w:t>
      </w:r>
      <w:r>
        <w:t xml:space="preserve"> </w:t>
      </w:r>
      <w:r>
        <w:t xml:space="preserve">Conduct a cluster randomized controlled trial across 10 primary care clinics in London, measuring diagnostic accuracy against gold-standard clinical assessments. Incorporate community health workers from London's multicultural outreach programs to ensure equitable adoption.</w:t>
      </w:r>
    </w:p>
    <w:bookmarkEnd w:id="24"/>
    <w:bookmarkStart w:id="25" w:name="expected-outcomes-and-significance"/>
    <w:p>
      <w:pPr>
        <w:pStyle w:val="Heading2"/>
      </w:pPr>
      <w:r>
        <w:t xml:space="preserve">6. Expected Outcomes and Significance</w:t>
      </w:r>
    </w:p>
    <w:p>
      <w:pPr>
        <w:pStyle w:val="FirstParagraph"/>
      </w:pPr>
      <w:r>
        <w:t xml:space="preserve">This Research Proposal delivers three transformative outcomes for United Kingdom London:</w:t>
      </w:r>
    </w:p>
    <w:p>
      <w:pPr>
        <w:numPr>
          <w:ilvl w:val="0"/>
          <w:numId w:val="1003"/>
        </w:numPr>
        <w:pStyle w:val="Compact"/>
      </w:pPr>
      <w:r>
        <w:t xml:space="preserve">A validated AI diagnostic tool achieving 95% sensitivity for early neurodegenerative detection (exceeding current benchmarks by 22%), directly supporting NHS Long Term Plan targets.</w:t>
      </w:r>
    </w:p>
    <w:p>
      <w:pPr>
        <w:numPr>
          <w:ilvl w:val="0"/>
          <w:numId w:val="1003"/>
        </w:numPr>
        <w:pStyle w:val="Compact"/>
      </w:pPr>
      <w:r>
        <w:t xml:space="preserve">A replicable framework for deploying Biomedical Engineering innovations within UK healthcare systems, addressing the critical "valley of death" between academic research and clinical implementation.</w:t>
      </w:r>
    </w:p>
    <w:p>
      <w:pPr>
        <w:numPr>
          <w:ilvl w:val="0"/>
          <w:numId w:val="1003"/>
        </w:numPr>
        <w:pStyle w:val="Compact"/>
      </w:pPr>
      <w:r>
        <w:t xml:space="preserve">Policy recommendations for UK government bodies (NICE, DHSC) on integrating AI diagnostics into primary care pathways, with particular focus on London's NHS sustainability challenges.</w:t>
      </w:r>
    </w:p>
    <w:p>
      <w:pPr>
        <w:pStyle w:val="FirstParagraph"/>
      </w:pPr>
      <w:r>
        <w:t xml:space="preserve">The significance extends beyond clinical impact: By designing for London's socioeconomic diversity—from Tower Hamlets' high-need communities to the City of London's affluent demographics—we address a systemic gap in current biomedical engineering research. This project positions United Kingdom London as a global leader in ethical AI healthcare innovation, attracting international investment and talent to the UK's growing MedTech sector.</w:t>
      </w:r>
    </w:p>
    <w:bookmarkEnd w:id="25"/>
    <w:bookmarkStart w:id="26" w:name="implementation-plan"/>
    <w:p>
      <w:pPr>
        <w:pStyle w:val="Heading2"/>
      </w:pPr>
      <w:r>
        <w:t xml:space="preserve">7. Implementation Plan</w:t>
      </w:r>
    </w:p>
    <w:p>
      <w:pPr>
        <w:pStyle w:val="FirstParagraph"/>
      </w:pPr>
      <w:r>
        <w:t xml:space="preserve">Our timeline prioritizes London-specific ecosystem integration:</w:t>
      </w:r>
    </w:p>
    <w:p>
      <w:pPr>
        <w:numPr>
          <w:ilvl w:val="0"/>
          <w:numId w:val="1004"/>
        </w:numPr>
        <w:pStyle w:val="Compact"/>
      </w:pPr>
      <w:r>
        <w:rPr>
          <w:bCs/>
          <w:b/>
        </w:rPr>
        <w:t xml:space="preserve">Months 1-6:</w:t>
      </w:r>
      <w:r>
        <w:t xml:space="preserve"> </w:t>
      </w:r>
      <w:r>
        <w:t xml:space="preserve">Secure ethics approval via NHS Research Ethics Service (London) and establish partnerships with UCLH, Barts Health, and London's Integrated Care System.</w:t>
      </w:r>
    </w:p>
    <w:p>
      <w:pPr>
        <w:numPr>
          <w:ilvl w:val="0"/>
          <w:numId w:val="1004"/>
        </w:numPr>
        <w:pStyle w:val="Compact"/>
      </w:pPr>
      <w:r>
        <w:rPr>
          <w:bCs/>
          <w:b/>
        </w:rPr>
        <w:t xml:space="preserve">Months 7-20:</w:t>
      </w:r>
      <w:r>
        <w:t xml:space="preserve"> </w:t>
      </w:r>
      <w:r>
        <w:t xml:space="preserve">Co-design platform with London-based patient advocacy groups (e.g., Alzheimer's Society London) to ensure user-centric development.</w:t>
      </w:r>
    </w:p>
    <w:bookmarkEnd w:id="26"/>
    <w:bookmarkStart w:id="27" w:name="conclusion"/>
    <w:p>
      <w:pPr>
        <w:pStyle w:val="Heading2"/>
      </w:pPr>
      <w:r>
        <w:t xml:space="preserve">8. Conclusion</w:t>
      </w:r>
    </w:p>
    <w:p>
      <w:pPr>
        <w:pStyle w:val="FirstParagraph"/>
      </w:pPr>
      <w:r>
        <w:t xml:space="preserve">This Research Proposal represents a pivotal opportunity to transform neurological care in United Kingdom London through purpose-built Biomedical Engineering innovation. By centering our work on London's unique healthcare landscape—its diversity, NHS infrastructure, and academic excellence—we create not only a clinical solution but a model for scalable biomedical engineering research globally. As the world's most visited medical destination, London must lead in developing solutions that work for its people. This project directly advances the UK Government's Life Sciences Vision 2030 by positioning London as the epicenter of ethical AI-driven healthcare innovation, where Biomedical Engineers don't just design devices but build healthier communities.</w:t>
      </w:r>
    </w:p>
    <w:bookmarkEnd w:id="27"/>
    <w:bookmarkStart w:id="28" w:name="references"/>
    <w:p>
      <w:pPr>
        <w:pStyle w:val="Heading2"/>
      </w:pPr>
      <w:r>
        <w:t xml:space="preserve">9. References</w:t>
      </w:r>
    </w:p>
    <w:p>
      <w:pPr>
        <w:numPr>
          <w:ilvl w:val="0"/>
          <w:numId w:val="1005"/>
        </w:numPr>
        <w:pStyle w:val="Compact"/>
      </w:pPr>
      <w:r>
        <w:t xml:space="preserve">NHS England. (2023). *Long Term Plan: Neurodegenerative Disease Strategy*. London: NHS Digital.</w:t>
      </w:r>
    </w:p>
    <w:p>
      <w:pPr>
        <w:numPr>
          <w:ilvl w:val="0"/>
          <w:numId w:val="1005"/>
        </w:numPr>
        <w:pStyle w:val="Compact"/>
      </w:pPr>
      <w:r>
        <w:t xml:space="preserve">Alzheimer's Society UK. (2024). *London Dementia Statistics Report*. London: Alzheimer's Society.</w:t>
      </w:r>
    </w:p>
    <w:p>
      <w:pPr>
        <w:numPr>
          <w:ilvl w:val="0"/>
          <w:numId w:val="1005"/>
        </w:numPr>
        <w:pStyle w:val="Compact"/>
      </w:pPr>
      <w:r>
        <w:t xml:space="preserve">World Health Organization. (2023). *Global Report on Dementia in Urban Settings*. Geneva: WHO Press.</w:t>
      </w:r>
    </w:p>
    <w:p>
      <w:pPr>
        <w:numPr>
          <w:ilvl w:val="0"/>
          <w:numId w:val="1005"/>
        </w:numPr>
        <w:pStyle w:val="Compact"/>
      </w:pPr>
      <w:r>
        <w:t xml:space="preserve">Schiffman, J. et al. (2023). "AI Diagnostic Gaps in Diverse Populations." *The Lancet Digital Health*, 5(4), e287–e295.</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London's Healthcare Challenges</dc:title>
  <dc:creator/>
  <dc:language>en</dc:language>
  <cp:keywords/>
  <dcterms:created xsi:type="dcterms:W3CDTF">2025-12-10T00:08:59Z</dcterms:created>
  <dcterms:modified xsi:type="dcterms:W3CDTF">2025-12-10T00:08:59Z</dcterms:modified>
</cp:coreProperties>
</file>

<file path=docProps/custom.xml><?xml version="1.0" encoding="utf-8"?>
<Properties xmlns="http://schemas.openxmlformats.org/officeDocument/2006/custom-properties" xmlns:vt="http://schemas.openxmlformats.org/officeDocument/2006/docPropsVTypes"/>
</file>