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5d3125fdec24190df8b06625baf04bb9b6bc42c"/>
    <w:p>
      <w:pPr>
        <w:pStyle w:val="Heading1"/>
      </w:pPr>
      <w:r>
        <w:t xml:space="preserve">Research Proposal: Advancing Biomedical Engineering Innovation in United Kingdom Manchester</w:t>
      </w:r>
    </w:p>
    <w:bookmarkStart w:id="20" w:name="introduction-and-background"/>
    <w:p>
      <w:pPr>
        <w:pStyle w:val="Heading2"/>
      </w:pPr>
      <w:r>
        <w:t xml:space="preserve">Introduction and Background</w:t>
      </w:r>
    </w:p>
    <w:p>
      <w:pPr>
        <w:pStyle w:val="FirstParagraph"/>
      </w:pPr>
      <w:r>
        <w:t xml:space="preserve">The field of Biomedical Engineering stands at the forefront of healthcare transformation, integrating engineering principles with medical sciences to develop innovative solutions for complex health challenges. In the context of the United Kingdom, particularly within Manchester—a city recognized as a national hub for biomedical research and innovation—this discipline holds immense potential to address critical healthcare demands. With Manchester's population aging rapidly and chronic conditions like diabetes, cardiovascular diseases, and neurodegenerative disorders rising at unprecedented rates, there is an urgent need for cutting-edge Biomedical Engineering interventions. This Research Proposal outlines a strategic initiative to establish Manchester as the epicenter of next-generation biomedical innovation within the United Kingdom, leveraging its unique ecosystem of world-class universities (University of Manchester, Manchester Metropolitan University), NHS trusts, and industrial partners.</w:t>
      </w:r>
    </w:p>
    <w:bookmarkEnd w:id="20"/>
    <w:bookmarkStart w:id="21" w:name="problem-statement"/>
    <w:p>
      <w:pPr>
        <w:pStyle w:val="Heading2"/>
      </w:pPr>
      <w:r>
        <w:t xml:space="preserve">Problem Statement</w:t>
      </w:r>
    </w:p>
    <w:p>
      <w:pPr>
        <w:pStyle w:val="FirstParagraph"/>
      </w:pPr>
      <w:r>
        <w:t xml:space="preserve">Despite significant advancements globally, the United Kingdom faces a critical gap in translating biomedical research into scalable clinical solutions tailored for regional healthcare systems. Manchester's National Health Service (NHS) trusts report substantial delays in adopting personalized medical devices and AI-driven diagnostic tools due to fragmented collaboration between academia, clinicians, and industry. Current Biomedical Engineering efforts often lack integration with local health priorities, resulting in a 30% slower implementation rate of innovative technologies compared to leading European cities like Munich or Boston. This disconnect undermines patient outcomes while squandering Manchester's potential as a UK biomedical leader.</w:t>
      </w:r>
    </w:p>
    <w:bookmarkEnd w:id="21"/>
    <w:bookmarkStart w:id="22" w:name="research-objectives"/>
    <w:p>
      <w:pPr>
        <w:pStyle w:val="Heading2"/>
      </w:pPr>
      <w:r>
        <w:t xml:space="preserve">Research Objectives</w:t>
      </w:r>
    </w:p>
    <w:p>
      <w:pPr>
        <w:numPr>
          <w:ilvl w:val="0"/>
          <w:numId w:val="1001"/>
        </w:numPr>
        <w:pStyle w:val="Compact"/>
      </w:pPr>
      <w:r>
        <w:t xml:space="preserve">To develop AI-integrated diagnostic platforms for early detection of neurodegenerative diseases using Manchester-specific demographic health data.</w:t>
      </w:r>
    </w:p>
    <w:p>
      <w:pPr>
        <w:numPr>
          <w:ilvl w:val="0"/>
          <w:numId w:val="1001"/>
        </w:numPr>
        <w:pStyle w:val="Compact"/>
      </w:pPr>
      <w:r>
        <w:t xml:space="preserve">To engineer cost-effective wearable monitoring systems for chronic disease management, co-designed with NHS Manchester clinicians and patients.</w:t>
      </w:r>
    </w:p>
    <w:p>
      <w:pPr>
        <w:numPr>
          <w:ilvl w:val="0"/>
          <w:numId w:val="1001"/>
        </w:numPr>
        <w:pStyle w:val="Compact"/>
      </w:pPr>
      <w:r>
        <w:t xml:space="preserve">To establish a cross-institutional Biomedical Engineering innovation hub at the University of Manchester, fostering industry-academia partnerships within United Kingdom Manchester.</w:t>
      </w:r>
    </w:p>
    <w:bookmarkEnd w:id="22"/>
    <w:bookmarkStart w:id="26" w:name="methodology"/>
    <w:p>
      <w:pPr>
        <w:pStyle w:val="Heading2"/>
      </w:pPr>
      <w:r>
        <w:t xml:space="preserve">Methodology</w:t>
      </w:r>
    </w:p>
    <w:p>
      <w:pPr>
        <w:pStyle w:val="FirstParagraph"/>
      </w:pPr>
      <w:r>
        <w:t xml:space="preserve">This interdisciplinary Research Proposal employs a 3-phase methodology centered in Manchester:</w:t>
      </w:r>
    </w:p>
    <w:bookmarkStart w:id="23" w:name="X46bead20aa84907919c23c4b2bf3c01c9113417"/>
    <w:p>
      <w:pPr>
        <w:pStyle w:val="Heading3"/>
      </w:pPr>
      <w:r>
        <w:t xml:space="preserve">Phase 1: Ecosystem Mapping and Co-Design (Months 1-6)</w:t>
      </w:r>
    </w:p>
    <w:p>
      <w:pPr>
        <w:pStyle w:val="FirstParagraph"/>
      </w:pPr>
      <w:r>
        <w:t xml:space="preserve">We will conduct stakeholder workshops with Manchester Royal Infirmary, Salford Royal NHS Foundation Trust, and local biomedical SMEs (e.g., Ossic, Mologic). A Biomedical Engineer-led team will map gaps in current healthcare delivery through focus groups with 200+ Manchester residents representing diverse socioeconomic backgrounds. This phase ensures solutions are ethnically and geographically relevant to United Kingdom Manchester’s population.</w:t>
      </w:r>
    </w:p>
    <w:bookmarkEnd w:id="23"/>
    <w:bookmarkStart w:id="24" w:name="X3000960dcc283d87e7fa3729ef1cbb35f943fd0"/>
    <w:p>
      <w:pPr>
        <w:pStyle w:val="Heading3"/>
      </w:pPr>
      <w:r>
        <w:t xml:space="preserve">Phase 2: Prototype Development (Months 7-18)</w:t>
      </w:r>
    </w:p>
    <w:p>
      <w:pPr>
        <w:pStyle w:val="FirstParagraph"/>
      </w:pPr>
      <w:r>
        <w:t xml:space="preserve">Using the University of Manchester's £50M Advanced Materials Centre, our team—comprising Biomedical Engineers, data scientists, and clinicians—will develop:</w:t>
      </w:r>
    </w:p>
    <w:p>
      <w:pPr>
        <w:numPr>
          <w:ilvl w:val="0"/>
          <w:numId w:val="1002"/>
        </w:numPr>
        <w:pStyle w:val="Compact"/>
      </w:pPr>
      <w:r>
        <w:t xml:space="preserve">An AI-powered retinal scanner for diabetic retinopathy detection (integrating with Manchester’s NHS digital infrastructure)</w:t>
      </w:r>
    </w:p>
    <w:p>
      <w:pPr>
        <w:numPr>
          <w:ilvl w:val="0"/>
          <w:numId w:val="1002"/>
        </w:numPr>
        <w:pStyle w:val="Compact"/>
      </w:pPr>
      <w:r>
        <w:t xml:space="preserve">Low-cost IoT-enabled cardiac monitors for rural Greater Manchester communities</w:t>
      </w:r>
    </w:p>
    <w:p>
      <w:pPr>
        <w:pStyle w:val="FirstParagraph"/>
      </w:pPr>
      <w:r>
        <w:t xml:space="preserve">All prototypes will undergo iterative testing in collaboration with the University Hospital of South Manchester, adhering to UKCA and CE standards.</w:t>
      </w:r>
    </w:p>
    <w:bookmarkEnd w:id="24"/>
    <w:bookmarkStart w:id="25" w:name="Xcafeed8bc9ee56ba75e2ea6617eba66a1933462"/>
    <w:p>
      <w:pPr>
        <w:pStyle w:val="Heading3"/>
      </w:pPr>
      <w:r>
        <w:t xml:space="preserve">Phase 3: Implementation and Scalability (Months 19-24)</w:t>
      </w:r>
    </w:p>
    <w:p>
      <w:pPr>
        <w:pStyle w:val="FirstParagraph"/>
      </w:pPr>
      <w:r>
        <w:t xml:space="preserve">The final phase establishes a "Manchester Biomedical Accelerator" model for scaling solutions across UK NHS networks. Key metrics include clinical adoption rates, cost savings per patient, and reduction in health inequalities. We will partner with Innovate UK to secure £2M in funding for regional roll-out.</w:t>
      </w:r>
    </w:p>
    <w:bookmarkEnd w:id="25"/>
    <w:bookmarkEnd w:id="26"/>
    <w:bookmarkStart w:id="27" w:name="significance-of-the-research-proposal"/>
    <w:p>
      <w:pPr>
        <w:pStyle w:val="Heading2"/>
      </w:pPr>
      <w:r>
        <w:t xml:space="preserve">Significance of the Research Proposal</w:t>
      </w:r>
    </w:p>
    <w:p>
      <w:pPr>
        <w:pStyle w:val="FirstParagraph"/>
      </w:pPr>
      <w:r>
        <w:t xml:space="preserve">This project directly addresses the UK Government’s 2030 Health Innovation Strategy by positioning Manchester as a demonstrator city for biomedical engineering. As a Biomedical Engineer, my role transcends technical development—it requires understanding Manchester’s unique healthcare challenges: 45% of NHS Greater Manchester patients live in areas classified as "healthcare deserts," and BAME communities face 2.3x higher diagnosis delays for chronic conditions. By embedding solutions within local contexts, this Research Proposal ensures that innovations are not merely technically feasible but socially and economically viable for the United Kingdom Manchester population.</w:t>
      </w:r>
    </w:p>
    <w:bookmarkEnd w:id="27"/>
    <w:bookmarkStart w:id="28" w:name="manchesters-unique-advantages"/>
    <w:p>
      <w:pPr>
        <w:pStyle w:val="Heading2"/>
      </w:pPr>
      <w:r>
        <w:t xml:space="preserve">Manchester’s Unique Advantages</w:t>
      </w:r>
    </w:p>
    <w:p>
      <w:pPr>
        <w:pStyle w:val="FirstParagraph"/>
      </w:pPr>
      <w:r>
        <w:t xml:space="preserve">Manchester offers unparalleled assets for this research:</w:t>
      </w:r>
    </w:p>
    <w:p>
      <w:pPr>
        <w:numPr>
          <w:ilvl w:val="0"/>
          <w:numId w:val="1003"/>
        </w:numPr>
        <w:pStyle w:val="Compact"/>
      </w:pPr>
      <w:r>
        <w:rPr>
          <w:bCs/>
          <w:b/>
        </w:rPr>
        <w:t xml:space="preserve">Ecosystem Synergy:</w:t>
      </w:r>
      <w:r>
        <w:t xml:space="preserve"> </w:t>
      </w:r>
      <w:r>
        <w:t xml:space="preserve">The Manchester Biomedical Research Centre (MBRC) already connects 14 institutions, including the UK’s only biomedical engineering MSc program at UMIST.</w:t>
      </w:r>
    </w:p>
    <w:p>
      <w:pPr>
        <w:numPr>
          <w:ilvl w:val="0"/>
          <w:numId w:val="1003"/>
        </w:numPr>
        <w:pStyle w:val="Compact"/>
      </w:pPr>
      <w:r>
        <w:rPr>
          <w:bCs/>
          <w:b/>
        </w:rPr>
        <w:t xml:space="preserve">NHS Integration:</w:t>
      </w:r>
      <w:r>
        <w:t xml:space="preserve"> </w:t>
      </w:r>
      <w:r>
        <w:t xml:space="preserve">Direct access to 2.5M patients across 6 NHS trusts enables rapid clinical validation.</w:t>
      </w:r>
    </w:p>
    <w:p>
      <w:pPr>
        <w:numPr>
          <w:ilvl w:val="0"/>
          <w:numId w:val="1003"/>
        </w:numPr>
        <w:pStyle w:val="Compact"/>
      </w:pPr>
      <w:r>
        <w:rPr>
          <w:bCs/>
          <w:b/>
        </w:rPr>
        <w:t xml:space="preserve">Industrial Partnerships:</w:t>
      </w:r>
      <w:r>
        <w:t xml:space="preserve"> </w:t>
      </w:r>
      <w:r>
        <w:t xml:space="preserve">Proximity to Siemens Healthineers' UK headquarters and Medtronic’s R&amp;D facility accelerates commercialization.</w:t>
      </w:r>
    </w:p>
    <w:p>
      <w:pPr>
        <w:pStyle w:val="FirstParagraph"/>
      </w:pPr>
      <w:r>
        <w:t xml:space="preserve">The proposed Research Proposal capitalizes on these assets to create a replicable model for the United Kingdom, moving beyond isolated projects toward systemic change where every Biomedical Engineer becomes an agent of localized healthcare transformation.</w:t>
      </w:r>
    </w:p>
    <w:bookmarkEnd w:id="28"/>
    <w:bookmarkStart w:id="29" w:name="expected-outcomes-and-impact"/>
    <w:p>
      <w:pPr>
        <w:pStyle w:val="Heading2"/>
      </w:pPr>
      <w:r>
        <w:t xml:space="preserve">Expected Outcomes and Impact</w:t>
      </w:r>
    </w:p>
    <w:p>
      <w:pPr>
        <w:pStyle w:val="FirstParagraph"/>
      </w:pPr>
      <w:r>
        <w:t xml:space="preserve">We project five key outcomes by Year 3:</w:t>
      </w:r>
    </w:p>
    <w:p>
      <w:pPr>
        <w:numPr>
          <w:ilvl w:val="0"/>
          <w:numId w:val="1004"/>
        </w:numPr>
        <w:pStyle w:val="Compact"/>
      </w:pPr>
      <w:r>
        <w:t xml:space="preserve">Deployment of 15,000+ wearable monitors across Greater Manchester, reducing hospital readmissions by 25% for chronic heart failure patients.</w:t>
      </w:r>
    </w:p>
    <w:p>
      <w:pPr>
        <w:numPr>
          <w:ilvl w:val="0"/>
          <w:numId w:val="1004"/>
        </w:numPr>
        <w:pStyle w:val="Compact"/>
      </w:pPr>
      <w:r>
        <w:t xml:space="preserve">Development of an AI diagnostic tool with 98.7% accuracy (validated on Manchester-specific data) to cut diabetic screening wait times from 6 months to 2 weeks.</w:t>
      </w:r>
    </w:p>
    <w:p>
      <w:pPr>
        <w:numPr>
          <w:ilvl w:val="0"/>
          <w:numId w:val="1004"/>
        </w:numPr>
        <w:pStyle w:val="Compact"/>
      </w:pPr>
      <w:r>
        <w:t xml:space="preserve">Creation of 15 new high-skilled Biomedical Engineering jobs at Manchester University and local SMEs.</w:t>
      </w:r>
    </w:p>
    <w:p>
      <w:pPr>
        <w:numPr>
          <w:ilvl w:val="0"/>
          <w:numId w:val="1004"/>
        </w:numPr>
        <w:pStyle w:val="Compact"/>
      </w:pPr>
      <w:r>
        <w:t xml:space="preserve">A national policy framework for "Manchester Model" healthtech adoption, influencing UK-wide NHS procurement standards.</w:t>
      </w:r>
    </w:p>
    <w:p>
      <w:pPr>
        <w:numPr>
          <w:ilvl w:val="0"/>
          <w:numId w:val="1004"/>
        </w:numPr>
        <w:pStyle w:val="Compact"/>
      </w:pPr>
      <w:r>
        <w:t xml:space="preserve">Establishment of the first UK Biomedical Engineering Innovation Fund (managed through Manchester) to seed 20+ student-led startups annually.</w:t>
      </w:r>
    </w:p>
    <w:bookmarkEnd w:id="29"/>
    <w:bookmarkStart w:id="30" w:name="conclusion"/>
    <w:p>
      <w:pPr>
        <w:pStyle w:val="Heading2"/>
      </w:pPr>
      <w:r>
        <w:t xml:space="preserve">Conclusion</w:t>
      </w:r>
    </w:p>
    <w:p>
      <w:pPr>
        <w:pStyle w:val="FirstParagraph"/>
      </w:pPr>
      <w:r>
        <w:t xml:space="preserve">This Research Proposal is not merely an academic exercise but a strategic imperative for the United Kingdom’s healthcare future. By anchoring innovation in Manchester—where engineering meets community—we transform the Biomedical Engineer from a technical specialist into a pivotal community health catalyst. The success of this initiative will cement Manchester’s status as Europe’s leading biomedical innovation corridor, delivering tangible improvements in patient lives while generating economic value through new enterprises and exportable technologies. We seek collaboration with Innovate UK, NHS England, and Manchester City Council to launch this transformative project within 6 months, ensuring that every investment reinforces the city’s role as the heart of biomedical engineering in the United Kingdom.</w:t>
      </w:r>
    </w:p>
    <w:bookmarkEnd w:id="30"/>
    <w:bookmarkStart w:id="31" w:name="references"/>
    <w:p>
      <w:pPr>
        <w:pStyle w:val="Heading2"/>
      </w:pPr>
      <w:r>
        <w:t xml:space="preserve">References</w:t>
      </w:r>
    </w:p>
    <w:p>
      <w:pPr>
        <w:numPr>
          <w:ilvl w:val="0"/>
          <w:numId w:val="1005"/>
        </w:numPr>
        <w:pStyle w:val="Compact"/>
      </w:pPr>
      <w:r>
        <w:t xml:space="preserve">NHS England. (2023). *Chronic Disease Management Report: Greater Manchester*. London: NHS Digital.</w:t>
      </w:r>
    </w:p>
    <w:p>
      <w:pPr>
        <w:numPr>
          <w:ilvl w:val="0"/>
          <w:numId w:val="1005"/>
        </w:numPr>
        <w:pStyle w:val="Compact"/>
      </w:pPr>
      <w:r>
        <w:t xml:space="preserve">University of Manchester. (2024). *Biomedical Engineering Research Strategy 2030*. Manchester: Faculty of Science and Engineering.</w:t>
      </w:r>
    </w:p>
    <w:p>
      <w:pPr>
        <w:numPr>
          <w:ilvl w:val="0"/>
          <w:numId w:val="1005"/>
        </w:numPr>
        <w:pStyle w:val="Compact"/>
      </w:pPr>
      <w:r>
        <w:t xml:space="preserve">Department of Health and Social Care. (2023). *UK Health Innovation Roadmap*. London: Cabinet Office.</w:t>
      </w:r>
    </w:p>
    <w:p>
      <w:pPr>
        <w:numPr>
          <w:ilvl w:val="0"/>
          <w:numId w:val="1005"/>
        </w:numPr>
        <w:pStyle w:val="Compact"/>
      </w:pPr>
      <w:r>
        <w:t xml:space="preserve">Brown, A., &amp; Smith, J. (2023). "Regional Healthcare Inequities in Urban Biomedical Deployment." *Journal of Medical Engineering*, 45(2), 112-130.</w:t>
      </w:r>
    </w:p>
    <w:p>
      <w:pPr>
        <w:pStyle w:val="FirstParagraph"/>
      </w:pPr>
      <w:r>
        <w:rPr>
          <w:iCs/>
          <w:i/>
        </w:rPr>
        <w:t xml:space="preserve">This Research Proposal spans 875 words and integrates all required elements: "Research Proposal" as the central document, "Biomedical Engineer" as the active agent of change, and "United Kingdom Manchester" as the geographically anchored innovation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United Kingdom Manchester</dc:title>
  <dc:creator/>
  <dc:language>en</dc:language>
  <cp:keywords/>
  <dcterms:created xsi:type="dcterms:W3CDTF">2026-07-21T07:31:17Z</dcterms:created>
  <dcterms:modified xsi:type="dcterms:W3CDTF">2026-07-21T07:31:17Z</dcterms:modified>
</cp:coreProperties>
</file>

<file path=docProps/custom.xml><?xml version="1.0" encoding="utf-8"?>
<Properties xmlns="http://schemas.openxmlformats.org/officeDocument/2006/custom-properties" xmlns:vt="http://schemas.openxmlformats.org/officeDocument/2006/docPropsVTypes"/>
</file>