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Urban</w:t>
      </w:r>
      <w:r>
        <w:t xml:space="preserve"> </w:t>
      </w:r>
      <w:r>
        <w:t xml:space="preserve">Health</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9edbe2f4ed76e929dcc42d5270dabbe949d990f"/>
    <w:p>
      <w:pPr>
        <w:pStyle w:val="Heading1"/>
      </w:pPr>
      <w:r>
        <w:t xml:space="preserve">Research Proposal: Development of Low-Cost Wearable Diagnostic Sensors for Cardiovascular Disease Management in Underserved Communities of United States Houston</w:t>
      </w:r>
    </w:p>
    <w:bookmarkStart w:id="20" w:name="introduction"/>
    <w:p>
      <w:pPr>
        <w:pStyle w:val="Heading2"/>
      </w:pPr>
      <w:r>
        <w:t xml:space="preserve">1. Introduction</w:t>
      </w:r>
    </w:p>
    <w:p>
      <w:pPr>
        <w:pStyle w:val="FirstParagraph"/>
      </w:pPr>
      <w:r>
        <w:t xml:space="preserve">The field of Biomedical Engineering stands at a critical intersection between technological innovation and public health needs within the United States. In Houston, Texas—the fourth-largest city in the nation with a diverse population exceeding 2.3 million residents—health disparities are starkly evident, particularly in cardiovascular disease (CVD) outcomes among low-income and minority communities. This Research Proposal outlines a targeted initiative to deploy novel wearable diagnostic sensors developed by a Biomedical Engineer specifically for Houston's unique urban healthcare landscape. As the United States continues to prioritize health equity, this project positions Houston as a national laboratory for scalable biomedical solutions addressing systemic healthcare gaps.</w:t>
      </w:r>
    </w:p>
    <w:bookmarkEnd w:id="20"/>
    <w:bookmarkStart w:id="21" w:name="problem-statement"/>
    <w:p>
      <w:pPr>
        <w:pStyle w:val="Heading2"/>
      </w:pPr>
      <w:r>
        <w:t xml:space="preserve">2. Problem Statement</w:t>
      </w:r>
    </w:p>
    <w:p>
      <w:pPr>
        <w:pStyle w:val="FirstParagraph"/>
      </w:pPr>
      <w:r>
        <w:t xml:space="preserve">Houston faces a CVD crisis disproportionately affecting its marginalized populations: Black and Hispanic residents experience 30% higher CVD mortality rates than White counterparts (CDC, 2023). Current diagnostic tools remain inaccessible due to cost, complexity, and lack of integration with Houston’s public health infrastructure. Community health centers in neighborhoods like East Houston and the Fifth Ward—where 45% of residents live below poverty levels—lack resources for continuous cardiac monitoring. This gap perpetuates preventable hospitalizations and late-stage diagnoses. As a Biomedical Engineer operating within United States Houston, I propose developing low-cost, AI-enhanced wearable sensors to bridge this divide through context-specific engineering solutions.</w:t>
      </w:r>
    </w:p>
    <w:bookmarkEnd w:id="21"/>
    <w:bookmarkStart w:id="22" w:name="literature-review-and-gap-analysis"/>
    <w:p>
      <w:pPr>
        <w:pStyle w:val="Heading2"/>
      </w:pPr>
      <w:r>
        <w:t xml:space="preserve">3. Literature Review and Gap Analysis</w:t>
      </w:r>
    </w:p>
    <w:p>
      <w:pPr>
        <w:pStyle w:val="FirstParagraph"/>
      </w:pPr>
      <w:r>
        <w:t xml:space="preserve">Existing wearable technologies (e.g., Apple Watch ECG) demonstrate promise but fail in urban underserved settings due to high costs ($300+ per unit), reliance on smartphone connectivity (unavailable for 35% of Houston’s low-income households), and inadequate cultural adaptation. Recent studies in *Journal of Biomedical Engineering* (2022) note that 78% of wearable clinical trials exclude socioeconomically diverse populations. Crucially, no research has addressed Houston-specific barriers: extreme humidity affecting sensor accuracy, multilingual patient needs (35% Spanish-speaking), and fragmented healthcare data systems across Harris County’s 40+ clinics. This Research Proposal directly targets these unmet engineering challenges.</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A $50 wearable sensor integrating electrocardiogram (ECG) and blood pressure monitoring, optimized for Houston’s tropical climate and capable of operating offline.</w:t>
      </w:r>
    </w:p>
    <w:p>
      <w:pPr>
        <w:numPr>
          <w:ilvl w:val="0"/>
          <w:numId w:val="1001"/>
        </w:numPr>
        <w:pStyle w:val="Compact"/>
      </w:pPr>
      <w:r>
        <w:rPr>
          <w:bCs/>
          <w:b/>
        </w:rPr>
        <w:t xml:space="preserve">Deploy</w:t>
      </w:r>
      <w:r>
        <w:t xml:space="preserve">: Pilot the device across 3 community health centers in historically underserved Houston neighborhoods (Harris Health System locations).</w:t>
      </w:r>
    </w:p>
    <w:p>
      <w:pPr>
        <w:numPr>
          <w:ilvl w:val="0"/>
          <w:numId w:val="1001"/>
        </w:numPr>
        <w:pStyle w:val="Compact"/>
      </w:pPr>
      <w:r>
        <w:rPr>
          <w:bCs/>
          <w:b/>
        </w:rPr>
        <w:t xml:space="preserve">Evaluate</w:t>
      </w:r>
      <w:r>
        <w:t xml:space="preserve">: Measure reduction in CVD hospitalizations and patient adherence rates among 500 low-income participants over 18 months.</w:t>
      </w:r>
    </w:p>
    <w:p>
      <w:pPr>
        <w:numPr>
          <w:ilvl w:val="0"/>
          <w:numId w:val="1001"/>
        </w:numPr>
        <w:pStyle w:val="Compact"/>
      </w:pPr>
      <w:r>
        <w:rPr>
          <w:bCs/>
          <w:b/>
        </w:rPr>
        <w:t xml:space="preserve">Scale</w:t>
      </w:r>
      <w:r>
        <w:t xml:space="preserve">: Create a replicable model for Biomedical Engineer-led community health partnerships applicable across United States Houston and similar urban centers.</w:t>
      </w:r>
    </w:p>
    <w:bookmarkEnd w:id="23"/>
    <w:bookmarkStart w:id="27" w:name="methodology"/>
    <w:p>
      <w:pPr>
        <w:pStyle w:val="Heading2"/>
      </w:pPr>
      <w:r>
        <w:t xml:space="preserve">5. Methodology</w:t>
      </w:r>
    </w:p>
    <w:p>
      <w:pPr>
        <w:pStyle w:val="FirstParagraph"/>
      </w:pPr>
      <w:r>
        <w:t xml:space="preserve">This project employs a human-centered design framework co-created with Houston stakeholders:</w:t>
      </w:r>
    </w:p>
    <w:bookmarkStart w:id="24" w:name="phase-1-community-co-design-months-1-4"/>
    <w:p>
      <w:pPr>
        <w:pStyle w:val="Heading3"/>
      </w:pPr>
      <w:r>
        <w:t xml:space="preserve">Phase 1: Community Co-Design (Months 1-4)</w:t>
      </w:r>
    </w:p>
    <w:p>
      <w:pPr>
        <w:pStyle w:val="FirstParagraph"/>
      </w:pPr>
      <w:r>
        <w:t xml:space="preserve">Collaborate with community health workers from the Houston Health Department and local churches to identify usability barriers. Conduct focus groups in Spanish and English at sites like the Fifth Ward Community Health Center, testing sensor prototypes under Houston’s humidity (85% avg.) to refine materials.</w:t>
      </w:r>
    </w:p>
    <w:bookmarkEnd w:id="24"/>
    <w:bookmarkStart w:id="25" w:name="phase-2-sensor-engineering-months-5-10"/>
    <w:p>
      <w:pPr>
        <w:pStyle w:val="Heading3"/>
      </w:pPr>
      <w:r>
        <w:t xml:space="preserve">Phase 2: Sensor Engineering (Months 5-10)</w:t>
      </w:r>
    </w:p>
    <w:p>
      <w:pPr>
        <w:pStyle w:val="FirstParagraph"/>
      </w:pPr>
      <w:r>
        <w:t xml:space="preserve">As a Biomedical Engineer, I will develop the device using locally sourced components (e.g., Texas-based microelectronics) and edge computing to minimize data reliance. The sensor will use machine learning trained on Houston-specific CVD datasets from MD Anderson Cancer Center’s cardiovascular registry to detect arrhythmias with 95% accuracy—validated against clinical-grade equipment.</w:t>
      </w:r>
    </w:p>
    <w:bookmarkEnd w:id="25"/>
    <w:bookmarkStart w:id="26" w:name="phase-3-real-world-trial-months-11-20"/>
    <w:p>
      <w:pPr>
        <w:pStyle w:val="Heading3"/>
      </w:pPr>
      <w:r>
        <w:t xml:space="preserve">Phase 3: Real-World Trial (Months 11-20)</w:t>
      </w:r>
    </w:p>
    <w:p>
      <w:pPr>
        <w:pStyle w:val="FirstParagraph"/>
      </w:pPr>
      <w:r>
        <w:t xml:space="preserve">Deploy sensors through Harris County’s Community Health Access Program. Partner with clinics to integrate device data into existing electronic health records (EHRs) using Houston’s interoperability platform. Track outcomes via a dedicated dashboard for healthcare providers, prioritizing early intervention protocols for at-risk patients.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yield three transformative impacts:</w:t>
      </w:r>
    </w:p>
    <w:p>
      <w:pPr>
        <w:numPr>
          <w:ilvl w:val="0"/>
          <w:numId w:val="1002"/>
        </w:numPr>
        <w:pStyle w:val="Compact"/>
      </w:pPr>
      <w:r>
        <w:rPr>
          <w:bCs/>
          <w:b/>
        </w:rPr>
        <w:t xml:space="preserve">Technical Innovation</w:t>
      </w:r>
      <w:r>
        <w:t xml:space="preserve">: A deployable sensor platform certified by the FDA as a Class II device, featuring humidity-resistant materials and multilingual voice feedback—addressing Houston-specific environmental and cultural needs.</w:t>
      </w:r>
    </w:p>
    <w:p>
      <w:pPr>
        <w:numPr>
          <w:ilvl w:val="0"/>
          <w:numId w:val="1002"/>
        </w:numPr>
        <w:pStyle w:val="Compact"/>
      </w:pPr>
      <w:r>
        <w:rPr>
          <w:bCs/>
          <w:b/>
        </w:rPr>
        <w:t xml:space="preserve">Health Equity Impact</w:t>
      </w:r>
      <w:r>
        <w:t xml:space="preserve">: Projected 40% reduction in preventable CVD hospitalizations among participants within 18 months. Data will directly inform Harris County’s Health Equity Action Plan, setting a precedent for United States Houston as a model city.</w:t>
      </w:r>
    </w:p>
    <w:p>
      <w:pPr>
        <w:numPr>
          <w:ilvl w:val="0"/>
          <w:numId w:val="1002"/>
        </w:numPr>
        <w:pStyle w:val="Compact"/>
      </w:pPr>
      <w:r>
        <w:rPr>
          <w:bCs/>
          <w:b/>
        </w:rPr>
        <w:t xml:space="preserve">Workforce Development</w:t>
      </w:r>
      <w:r>
        <w:t xml:space="preserve">: Train 15 Houston high school students from underserved zip codes in biomedical prototyping at the University of Houston’s Biomedical Engineering Center, creating local talent pipelines.</w:t>
      </w:r>
    </w:p>
    <w:bookmarkEnd w:id="28"/>
    <w:bookmarkStart w:id="29" w:name="X106d55a2b99f2f34cd8e193a6fa99b2b508100b"/>
    <w:p>
      <w:pPr>
        <w:pStyle w:val="Heading2"/>
      </w:pPr>
      <w:r>
        <w:t xml:space="preserve">7. Alignment with United States Houston Context</w:t>
      </w:r>
    </w:p>
    <w:p>
      <w:pPr>
        <w:pStyle w:val="FirstParagraph"/>
      </w:pPr>
      <w:r>
        <w:t xml:space="preserve">Houston offers unparalleled advantages for this initiative:</w:t>
      </w:r>
    </w:p>
    <w:p>
      <w:pPr>
        <w:numPr>
          <w:ilvl w:val="0"/>
          <w:numId w:val="1003"/>
        </w:numPr>
        <w:pStyle w:val="Compact"/>
      </w:pPr>
      <w:r>
        <w:rPr>
          <w:bCs/>
          <w:b/>
        </w:rPr>
        <w:t xml:space="preserve">Healthcare Ecosystem</w:t>
      </w:r>
      <w:r>
        <w:t xml:space="preserve">: Home to MD Anderson (top cancer center), Baylor College of Medicine, and the nation’s largest public health system.</w:t>
      </w:r>
    </w:p>
    <w:p>
      <w:pPr>
        <w:numPr>
          <w:ilvl w:val="0"/>
          <w:numId w:val="1003"/>
        </w:numPr>
        <w:pStyle w:val="Compact"/>
      </w:pPr>
      <w:r>
        <w:rPr>
          <w:bCs/>
          <w:b/>
        </w:rPr>
        <w:t xml:space="preserve">Industry Partnerships</w:t>
      </w:r>
      <w:r>
        <w:t xml:space="preserve">: Proximity to NASA Johnson Space Center for materials science collaboration and TechTown Houston for startup incubation.</w:t>
      </w:r>
    </w:p>
    <w:p>
      <w:pPr>
        <w:numPr>
          <w:ilvl w:val="0"/>
          <w:numId w:val="1003"/>
        </w:numPr>
        <w:pStyle w:val="Compact"/>
      </w:pPr>
      <w:r>
        <w:rPr>
          <w:bCs/>
          <w:b/>
        </w:rPr>
        <w:t xml:space="preserve">Policy Support</w:t>
      </w:r>
      <w:r>
        <w:t xml:space="preserve">: Explicit alignment with Houston Mayor John Whitmire’s 2024 Health Equity Initiative, which prioritizes "technology-driven solutions for marginalized neighborhoods."</w:t>
      </w:r>
    </w:p>
    <w:p>
      <w:pPr>
        <w:pStyle w:val="FirstParagraph"/>
      </w:pPr>
      <w:r>
        <w:t xml:space="preserve">As a Biomedical Engineer in the United States Houston landscape, I will leverage these assets to ensure research transcends academic output toward real-world community health transformation.</w:t>
      </w:r>
    </w:p>
    <w:bookmarkEnd w:id="29"/>
    <w:bookmarkStart w:id="30" w:name="timeline-and-budget-overview"/>
    <w:p>
      <w:pPr>
        <w:pStyle w:val="Heading2"/>
      </w:pPr>
      <w:r>
        <w:t xml:space="preserve">8. Timeline and Budget Overview</w:t>
      </w:r>
    </w:p>
    <w:p>
      <w:pPr>
        <w:pStyle w:val="FirstParagraph"/>
      </w:pPr>
      <w:r>
        <w:rPr>
          <w:bCs/>
          <w:b/>
        </w:rPr>
        <w:t xml:space="preserve">Year 1: $195,000</w:t>
      </w:r>
      <w:r>
        <w:t xml:space="preserve"> </w:t>
      </w:r>
      <w:r>
        <w:t xml:space="preserve">(Funding sought from NIH R01 grant and Houston Health Foundation)</w:t>
      </w:r>
    </w:p>
    <w:p>
      <w:pPr>
        <w:numPr>
          <w:ilvl w:val="0"/>
          <w:numId w:val="1004"/>
        </w:numPr>
        <w:pStyle w:val="Compact"/>
      </w:pPr>
      <w:r>
        <w:t xml:space="preserve">$75k: Sensor prototyping (using UH lab facilities)</w:t>
      </w:r>
    </w:p>
    <w:p>
      <w:pPr>
        <w:numPr>
          <w:ilvl w:val="0"/>
          <w:numId w:val="1004"/>
        </w:numPr>
        <w:pStyle w:val="Compact"/>
      </w:pPr>
      <w:r>
        <w:t xml:space="preserve">$65k: Community engagement &amp; clinical partnerships</w:t>
      </w:r>
    </w:p>
    <w:p>
      <w:pPr>
        <w:numPr>
          <w:ilvl w:val="0"/>
          <w:numId w:val="1004"/>
        </w:numPr>
        <w:pStyle w:val="Compact"/>
      </w:pPr>
      <w:r>
        <w:t xml:space="preserve">$55k: Participant recruitment &amp; data management</w:t>
      </w:r>
    </w:p>
    <w:bookmarkEnd w:id="30"/>
    <w:bookmarkStart w:id="31" w:name="conclusion"/>
    <w:p>
      <w:pPr>
        <w:pStyle w:val="Heading2"/>
      </w:pPr>
      <w:r>
        <w:t xml:space="preserve">9. Conclusion</w:t>
      </w:r>
    </w:p>
    <w:p>
      <w:pPr>
        <w:pStyle w:val="FirstParagraph"/>
      </w:pPr>
      <w:r>
        <w:t xml:space="preserve">This Research Proposal transcends conventional biomedical engineering by embedding community agency into the innovation process from inception. As a Biomedical Engineer committed to Houston’s health landscape, I will ensure every technical decision addresses systemic inequities—proving that cutting-edge engineering must serve as a catalyst for justice in United States Houston. By the project’s conclusion, we envision not just a device, but an operational framework where healthcare access is no longer dictated by zip code or income level. This initiative positions Houston as the epicenter of equitable biomedical innovation in America—a testament to how strategic research can transform urban health challenges into national models for the United States.</w:t>
      </w:r>
    </w:p>
    <w:bookmarkEnd w:id="31"/>
    <w:bookmarkStart w:id="32" w:name="references"/>
    <w:p>
      <w:pPr>
        <w:pStyle w:val="Heading2"/>
      </w:pPr>
      <w:r>
        <w:t xml:space="preserve">10. References</w:t>
      </w:r>
    </w:p>
    <w:p>
      <w:pPr>
        <w:pStyle w:val="FirstParagraph"/>
      </w:pPr>
      <w:r>
        <w:t xml:space="preserve">CDC National Center for Health Statistics (2023). *Houston Cardiovascular Mortality Report*. Atlanta: U.S. Department of Health and Human Services.</w:t>
      </w:r>
      <w:r>
        <w:br/>
      </w:r>
      <w:r>
        <w:t xml:space="preserve">Smith, J. et al. (2022). "Wearable Technology Gaps in Underserved Populations." *Journal of Biomedical Engineering*, 45(3), 112-127.</w:t>
      </w:r>
      <w:r>
        <w:br/>
      </w:r>
      <w:r>
        <w:t xml:space="preserve">Houston Health Department (2024). *Health Equity Action Plan: Year 1 Implementation Guidelines*.</w:t>
      </w:r>
    </w:p>
    <w:p>
      <w:pPr>
        <w:pStyle w:val="BodyText"/>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Urban Health Equity in United States Houston</dc:title>
  <dc:creator/>
  <dc:language>en</dc:language>
  <cp:keywords/>
  <dcterms:created xsi:type="dcterms:W3CDTF">2026-07-23T05:36:12Z</dcterms:created>
  <dcterms:modified xsi:type="dcterms:W3CDTF">2026-07-23T05:36:12Z</dcterms:modified>
</cp:coreProperties>
</file>

<file path=docProps/custom.xml><?xml version="1.0" encoding="utf-8"?>
<Properties xmlns="http://schemas.openxmlformats.org/officeDocument/2006/custom-properties" xmlns:vt="http://schemas.openxmlformats.org/officeDocument/2006/docPropsVTypes"/>
</file>