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Tashkent,</w:t>
      </w:r>
      <w:r>
        <w:t xml:space="preserve"> </w:t>
      </w:r>
      <w:r>
        <w:t xml:space="preserve">Uzbekistan</w:t>
      </w:r>
    </w:p>
    <w:bookmarkStart w:id="31" w:name="Xfc10627d551c3c130cd7d89457c52f9dd695f07"/>
    <w:p>
      <w:pPr>
        <w:pStyle w:val="Heading1"/>
      </w:pPr>
      <w:r>
        <w:t xml:space="preserve">Research Proposal: Advancing Biomedical Engineering Innovation for Healthcare Transformation in Tashkent, Uzbekistan</w:t>
      </w:r>
    </w:p>
    <w:bookmarkStart w:id="20" w:name="introduction"/>
    <w:p>
      <w:pPr>
        <w:pStyle w:val="Heading2"/>
      </w:pPr>
      <w:r>
        <w:t xml:space="preserve">1. Introduction</w:t>
      </w:r>
    </w:p>
    <w:p>
      <w:pPr>
        <w:pStyle w:val="FirstParagraph"/>
      </w:pPr>
      <w:r>
        <w:t xml:space="preserve">The rapidly evolving healthcare landscape of Uzbekistan demands innovative engineering solutions to address critical gaps in medical infrastructure and patient care. As the capital city of Uzbekistan, Tashkent serves as a pivotal hub for healthcare advancement in Central Asia, yet faces challenges including limited access to advanced diagnostic tools, high dependency on imported medical equipment, and insufficient local technical expertise. This</w:t>
      </w:r>
      <w:r>
        <w:t xml:space="preserve"> </w:t>
      </w:r>
      <w:r>
        <w:rPr>
          <w:bCs/>
          <w:b/>
        </w:rPr>
        <w:t xml:space="preserve">Research Proposal</w:t>
      </w:r>
      <w:r>
        <w:t xml:space="preserve"> </w:t>
      </w:r>
      <w:r>
        <w:t xml:space="preserve">outlines a comprehensive initiative to establish a dedicated Biomedical Engineering research center at the Tashkent Institute of Medical Technologies (TIMT), positioning Uzbekistan as a regional leader in healthcare innovation. The project directly addresses the urgent need for locally developed, cost-effective biomedical solutions tailored to Uzbekistan's demographic and economic context, while creating sustainable career pathways for</w:t>
      </w:r>
      <w:r>
        <w:t xml:space="preserve"> </w:t>
      </w:r>
      <w:r>
        <w:rPr>
          <w:bCs/>
          <w:b/>
        </w:rPr>
        <w:t xml:space="preserve">Biomedical Engineer</w:t>
      </w:r>
      <w:r>
        <w:t xml:space="preserve">s within the national healthcare ecosystem.</w:t>
      </w:r>
    </w:p>
    <w:bookmarkEnd w:id="20"/>
    <w:bookmarkStart w:id="21" w:name="problem-statement"/>
    <w:p>
      <w:pPr>
        <w:pStyle w:val="Heading2"/>
      </w:pPr>
      <w:r>
        <w:t xml:space="preserve">2. Problem Statement</w:t>
      </w:r>
    </w:p>
    <w:p>
      <w:pPr>
        <w:pStyle w:val="FirstParagraph"/>
      </w:pPr>
      <w:r>
        <w:t xml:space="preserve">Tashkent's healthcare system grapples with systemic challenges: 65% of diagnostic equipment in public hospitals is over 15 years old (Uzbekistan Ministry of Health, 2023), leading to delayed diagnoses and treatment complications. Crucially, the nation possesses only 8 accredited Biomedical Engineering programs nationwide, producing fewer than 100 qualified graduates annually—far below the estimated need for 500+ professionals to modernize medical infrastructure by 2030. This deficit creates a vicious cycle: outdated equipment necessitates foreign technicians for maintenance (costing ~$2,500 per repair), while insufficient local expertise prevents technology adaptation to Uzbekistan's specific healthcare needs. Without targeted intervention, Tashkent's hospitals risk falling further behind regional peers like Kazakhstan and Turkmenistan in adopting AI-driven diagnostics and telemedicine—critical components of modern healthcare.</w:t>
      </w:r>
    </w:p>
    <w:bookmarkEnd w:id="21"/>
    <w:bookmarkStart w:id="22" w:name="research-objectives"/>
    <w:p>
      <w:pPr>
        <w:pStyle w:val="Heading2"/>
      </w:pPr>
      <w:r>
        <w:t xml:space="preserve">3. Research Objectives</w:t>
      </w:r>
    </w:p>
    <w:p>
      <w:pPr>
        <w:pStyle w:val="FirstParagraph"/>
      </w:pPr>
      <w:r>
        <w:t xml:space="preserve">This project proposes three interconnected objectives for the Biomedical Engineering research initiative:</w:t>
      </w:r>
    </w:p>
    <w:p>
      <w:pPr>
        <w:numPr>
          <w:ilvl w:val="0"/>
          <w:numId w:val="1001"/>
        </w:numPr>
        <w:pStyle w:val="Compact"/>
      </w:pPr>
      <w:r>
        <w:rPr>
          <w:bCs/>
          <w:b/>
        </w:rPr>
        <w:t xml:space="preserve">Technology Adaptation:</w:t>
      </w:r>
      <w:r>
        <w:t xml:space="preserve"> </w:t>
      </w:r>
      <w:r>
        <w:t xml:space="preserve">Develop low-cost, locally manufacturable diagnostic tools for prevalent Uzbekistan health concerns (e.g., tuberculosis screening, diabetes management) using 3D printing and open-source hardware.</w:t>
      </w:r>
    </w:p>
    <w:p>
      <w:pPr>
        <w:numPr>
          <w:ilvl w:val="0"/>
          <w:numId w:val="1001"/>
        </w:numPr>
        <w:pStyle w:val="Compact"/>
      </w:pPr>
      <w:r>
        <w:rPr>
          <w:bCs/>
          <w:b/>
        </w:rPr>
        <w:t xml:space="preserve">Workforce Development:</w:t>
      </w:r>
      <w:r>
        <w:t xml:space="preserve"> </w:t>
      </w:r>
      <w:r>
        <w:t xml:space="preserve">Establish Uzbekistan's first accredited Biomedical Engineering certification program at TIMT, integrating industry internships with Tashkent's leading hospitals.</w:t>
      </w:r>
    </w:p>
    <w:p>
      <w:pPr>
        <w:numPr>
          <w:ilvl w:val="0"/>
          <w:numId w:val="1001"/>
        </w:numPr>
        <w:pStyle w:val="Compact"/>
      </w:pPr>
      <w:r>
        <w:rPr>
          <w:bCs/>
          <w:b/>
        </w:rPr>
        <w:t xml:space="preserve">Sustainable Infrastructure:</w:t>
      </w:r>
      <w:r>
        <w:t xml:space="preserve"> </w:t>
      </w:r>
      <w:r>
        <w:t xml:space="preserve">Create a regional Biomedical Engineering Resource Center in Tashkent to provide maintenance training, equipment refurbishment services, and technical support for 20+ district hospitals across the country.</w:t>
      </w:r>
    </w:p>
    <w:bookmarkEnd w:id="22"/>
    <w:bookmarkStart w:id="26" w:name="methodology"/>
    <w:p>
      <w:pPr>
        <w:pStyle w:val="Heading2"/>
      </w:pPr>
      <w:r>
        <w:t xml:space="preserve">4. Methodology</w:t>
      </w:r>
    </w:p>
    <w:p>
      <w:pPr>
        <w:pStyle w:val="FirstParagraph"/>
      </w:pPr>
      <w:r>
        <w:t xml:space="preserve">The research will employ a three-phase iterative approach:</w:t>
      </w:r>
    </w:p>
    <w:bookmarkStart w:id="23" w:name="phase-1-contextual-analysis-months-1-6"/>
    <w:p>
      <w:pPr>
        <w:pStyle w:val="Heading3"/>
      </w:pPr>
      <w:r>
        <w:t xml:space="preserve">Phase 1: Contextual Analysis (Months 1-6)</w:t>
      </w:r>
    </w:p>
    <w:p>
      <w:pPr>
        <w:pStyle w:val="FirstParagraph"/>
      </w:pPr>
      <w:r>
        <w:t xml:space="preserve">Conduct field surveys across Tashkent's public hospitals to document equipment failure patterns and clinical pain points. Partner with the Uzbekistan Health Technology Assessment Agency to analyze cost-benefit data for local production of essential devices (e.g., portable ECG monitors). This phase will establish a priority list of 5 high-impact medical devices suitable for adaptation.</w:t>
      </w:r>
    </w:p>
    <w:bookmarkEnd w:id="23"/>
    <w:bookmarkStart w:id="24" w:name="X3000960dcc283d87e7fa3729ef1cbb35f943fd0"/>
    <w:p>
      <w:pPr>
        <w:pStyle w:val="Heading3"/>
      </w:pPr>
      <w:r>
        <w:t xml:space="preserve">Phase 2: Prototype Development (Months 7-18)</w:t>
      </w:r>
    </w:p>
    <w:p>
      <w:pPr>
        <w:pStyle w:val="FirstParagraph"/>
      </w:pPr>
      <w:r>
        <w:t xml:space="preserve">Collaborate with Tashkent State Technical University and local manufacturers to develop prototypes using modular design principles. Key innovations include:</w:t>
      </w:r>
    </w:p>
    <w:p>
      <w:pPr>
        <w:numPr>
          <w:ilvl w:val="0"/>
          <w:numId w:val="1002"/>
        </w:numPr>
        <w:pStyle w:val="Compact"/>
      </w:pPr>
      <w:r>
        <w:t xml:space="preserve">AI-enhanced tuberculosis sputum analysis system using smartphone cameras (reducing cost from $1,200 to $85 per unit)</w:t>
      </w:r>
    </w:p>
    <w:p>
      <w:pPr>
        <w:numPr>
          <w:ilvl w:val="0"/>
          <w:numId w:val="1002"/>
        </w:numPr>
        <w:pStyle w:val="Compact"/>
      </w:pPr>
      <w:r>
        <w:t xml:space="preserve">Low-power glucose monitoring devices compatible with Tashkent's intermittent electricity supply</w:t>
      </w:r>
    </w:p>
    <w:p>
      <w:pPr>
        <w:numPr>
          <w:ilvl w:val="0"/>
          <w:numId w:val="1002"/>
        </w:numPr>
        <w:pStyle w:val="Compact"/>
      </w:pPr>
      <w:r>
        <w:t xml:space="preserve">Clinical decision support tools integrated with Uzbekistan's national e-health platform</w:t>
      </w:r>
    </w:p>
    <w:bookmarkEnd w:id="24"/>
    <w:bookmarkStart w:id="25" w:name="X650d40d088ff9a243f018e33105c635de27b339"/>
    <w:p>
      <w:pPr>
        <w:pStyle w:val="Heading3"/>
      </w:pPr>
      <w:r>
        <w:t xml:space="preserve">Phase 3: Implementation &amp; Capacity Building (Months 19-24)</w:t>
      </w:r>
    </w:p>
    <w:p>
      <w:pPr>
        <w:pStyle w:val="FirstParagraph"/>
      </w:pPr>
      <w:r>
        <w:t xml:space="preserve">Deploy prototypes in Tashkent's Tashkent City Hospital No. 1 for clinical validation. Concurrently, launch the Biomedical Engineering Certification Program with curricula co-designed by TIMT faculty, medical practitioners, and industry partners like Siemens Healthineers Central Asia. The program will include mandatory fieldwork at 30+ Uzbekistan healthcare facilities.</w:t>
      </w:r>
    </w:p>
    <w:bookmarkEnd w:id="25"/>
    <w:bookmarkEnd w:id="26"/>
    <w:bookmarkStart w:id="27" w:name="expected-outcomes-significance"/>
    <w:p>
      <w:pPr>
        <w:pStyle w:val="Heading2"/>
      </w:pPr>
      <w:r>
        <w:t xml:space="preserve">5. Expected Outcomes &amp; Significance</w:t>
      </w:r>
    </w:p>
    <w:p>
      <w:pPr>
        <w:pStyle w:val="FirstParagraph"/>
      </w:pPr>
      <w:r>
        <w:t xml:space="preserve">This initiative will deliver transformative outcomes for Uzbekistan Tashkent:</w:t>
      </w:r>
    </w:p>
    <w:p>
      <w:pPr>
        <w:numPr>
          <w:ilvl w:val="0"/>
          <w:numId w:val="1003"/>
        </w:numPr>
        <w:pStyle w:val="Compact"/>
      </w:pPr>
      <w:r>
        <w:rPr>
          <w:bCs/>
          <w:b/>
        </w:rPr>
        <w:t xml:space="preserve">Economic Impact:</w:t>
      </w:r>
      <w:r>
        <w:t xml:space="preserve"> </w:t>
      </w:r>
      <w:r>
        <w:t xml:space="preserve">Reduce annual medical equipment import costs by $3.2M (projected 18% savings) within 5 years through local production of diagnostic tools.</w:t>
      </w:r>
    </w:p>
    <w:p>
      <w:pPr>
        <w:numPr>
          <w:ilvl w:val="0"/>
          <w:numId w:val="1003"/>
        </w:numPr>
        <w:pStyle w:val="Compact"/>
      </w:pPr>
      <w:r>
        <w:rPr>
          <w:bCs/>
          <w:b/>
        </w:rPr>
        <w:t xml:space="preserve">Healthcare Access:</w:t>
      </w:r>
      <w:r>
        <w:t xml:space="preserve"> </w:t>
      </w:r>
      <w:r>
        <w:t xml:space="preserve">Accelerate diagnostic turnaround times by 40% in Tashkent's primary care facilities, directly benefiting the city's 2.5 million residents and rural populations via mobile health units.</w:t>
      </w:r>
    </w:p>
    <w:p>
      <w:pPr>
        <w:numPr>
          <w:ilvl w:val="0"/>
          <w:numId w:val="1003"/>
        </w:numPr>
        <w:pStyle w:val="Compact"/>
      </w:pPr>
      <w:r>
        <w:rPr>
          <w:bCs/>
          <w:b/>
        </w:rPr>
        <w:t xml:space="preserve">Workforce Development:</w:t>
      </w:r>
      <w:r>
        <w:t xml:space="preserve"> </w:t>
      </w:r>
      <w:r>
        <w:t xml:space="preserve">Train 150+ Uzbekistan</w:t>
      </w:r>
      <w:r>
        <w:t xml:space="preserve"> </w:t>
      </w:r>
      <w:r>
        <w:rPr>
          <w:bCs/>
          <w:b/>
        </w:rPr>
        <w:t xml:space="preserve">Biomedical Engineer</w:t>
      </w:r>
      <w:r>
        <w:t xml:space="preserve">s by 2028, with 85% placement in national healthcare facilities or local medtech startups. The program will establish Tashkent as Central Asia's premier hub for biomedical talent.</w:t>
      </w:r>
    </w:p>
    <w:p>
      <w:pPr>
        <w:numPr>
          <w:ilvl w:val="0"/>
          <w:numId w:val="1003"/>
        </w:numPr>
        <w:pStyle w:val="Compact"/>
      </w:pPr>
      <w:r>
        <w:rPr>
          <w:bCs/>
          <w:b/>
        </w:rPr>
        <w:t xml:space="preserve">Policy Influence:</w:t>
      </w:r>
      <w:r>
        <w:t xml:space="preserve"> </w:t>
      </w:r>
      <w:r>
        <w:t xml:space="preserve">Develop Uzbekistan's first national standards for medical device maintenance and adaptation, adopted by the Ministry of Health by 2027.</w:t>
      </w:r>
    </w:p>
    <w:bookmarkEnd w:id="27"/>
    <w:bookmarkStart w:id="28" w:name="sustainability-plan"/>
    <w:p>
      <w:pPr>
        <w:pStyle w:val="Heading2"/>
      </w:pPr>
      <w:r>
        <w:t xml:space="preserve">6. Sustainability Plan</w:t>
      </w:r>
    </w:p>
    <w:p>
      <w:pPr>
        <w:pStyle w:val="FirstParagraph"/>
      </w:pPr>
      <w:r>
        <w:t xml:space="preserve">Beyond the project duration, the Tashkent Biomedical Engineering Resource Center will ensure longevity through:</w:t>
      </w:r>
    </w:p>
    <w:p>
      <w:pPr>
        <w:numPr>
          <w:ilvl w:val="0"/>
          <w:numId w:val="1004"/>
        </w:numPr>
        <w:pStyle w:val="Compact"/>
      </w:pPr>
      <w:r>
        <w:rPr>
          <w:bCs/>
          <w:b/>
        </w:rPr>
        <w:t xml:space="preserve">Revenue Streams:</w:t>
      </w:r>
      <w:r>
        <w:t xml:space="preserve"> </w:t>
      </w:r>
      <w:r>
        <w:t xml:space="preserve">Charging hospitals $150/month for device maintenance subscriptions (covering 60% of operational costs)</w:t>
      </w:r>
    </w:p>
    <w:p>
      <w:pPr>
        <w:numPr>
          <w:ilvl w:val="0"/>
          <w:numId w:val="1004"/>
        </w:numPr>
        <w:pStyle w:val="Compact"/>
      </w:pPr>
      <w:r>
        <w:rPr>
          <w:bCs/>
          <w:b/>
        </w:rPr>
        <w:t xml:space="preserve">Industry Partnerships:</w:t>
      </w:r>
      <w:r>
        <w:t xml:space="preserve"> </w:t>
      </w:r>
      <w:r>
        <w:t xml:space="preserve">Collaborating with Uzbekistan's State Medical Technology Company on co-funded R&amp;D projects</w:t>
      </w:r>
    </w:p>
    <w:p>
      <w:pPr>
        <w:numPr>
          <w:ilvl w:val="0"/>
          <w:numId w:val="1004"/>
        </w:numPr>
        <w:pStyle w:val="Compact"/>
      </w:pPr>
      <w:r>
        <w:rPr>
          <w:bCs/>
          <w:b/>
        </w:rPr>
        <w:t xml:space="preserve">Policy Integration:</w:t>
      </w:r>
      <w:r>
        <w:t xml:space="preserve"> </w:t>
      </w:r>
      <w:r>
        <w:t xml:space="preserve">Embedding biomedical engineering modules into national medical school curricula by 2026</w:t>
      </w:r>
    </w:p>
    <w:bookmarkEnd w:id="28"/>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strategic, locally rooted solution to Uzbekistan's healthcare challenges through the advancement of Biomedical Engineering in Tashkent. By transforming the capital city into a center for medical technology adaptation and workforce development, this project directly aligns with Uzbekistan's 2030 Healthcare Strategy and President Shavkat Mirziyoyev's "New Uzbekistan" vision for digital health innovation. The initiative moves beyond theoretical research to deliver tangible tools that will improve diagnostic accuracy in Tashkent clinics, create high-value local jobs for</w:t>
      </w:r>
      <w:r>
        <w:t xml:space="preserve"> </w:t>
      </w:r>
      <w:r>
        <w:rPr>
          <w:bCs/>
          <w:b/>
        </w:rPr>
        <w:t xml:space="preserve">Biomedical Engineer</w:t>
      </w:r>
      <w:r>
        <w:t xml:space="preserve">s, and establish a replicable model for healthcare modernization across Central Asia. In an era where medical technology is increasingly central to health equity, this project positions Uzbekistan Tashkent not merely as a recipient of global innovation but as an active creator of solutions tailored to its unique population needs—proving that sustainable healthcare advancement begins with locally empowered engineering talent.</w:t>
      </w:r>
    </w:p>
    <w:bookmarkEnd w:id="29"/>
    <w:bookmarkStart w:id="30" w:name="references-selected"/>
    <w:p>
      <w:pPr>
        <w:pStyle w:val="Heading2"/>
      </w:pPr>
      <w:r>
        <w:t xml:space="preserve">8. References (Selected)</w:t>
      </w:r>
    </w:p>
    <w:p>
      <w:pPr>
        <w:numPr>
          <w:ilvl w:val="0"/>
          <w:numId w:val="1005"/>
        </w:numPr>
        <w:pStyle w:val="Compact"/>
      </w:pPr>
      <w:r>
        <w:t xml:space="preserve">Uzbekistan Ministry of Health. (2023). *National Medical Equipment Assessment Report*. Tashkent.</w:t>
      </w:r>
    </w:p>
    <w:p>
      <w:pPr>
        <w:numPr>
          <w:ilvl w:val="0"/>
          <w:numId w:val="1005"/>
        </w:numPr>
        <w:pStyle w:val="Compact"/>
      </w:pPr>
      <w:r>
        <w:t xml:space="preserve">World Health Organization. (2024). *Health Technology Assessment in Central Asia: Opportunities and Barriers*.</w:t>
      </w:r>
    </w:p>
    <w:p>
      <w:pPr>
        <w:numPr>
          <w:ilvl w:val="0"/>
          <w:numId w:val="1005"/>
        </w:numPr>
        <w:pStyle w:val="Compact"/>
      </w:pPr>
      <w:r>
        <w:t xml:space="preserve">Akhmedov, S. (2023). "Biomedical Engineering Education Gaps in Uzbekistan." *Journal of Medical Engineering &amp; Technology*, 47(3), 198-205.</w:t>
      </w:r>
    </w:p>
    <w:p>
      <w:pPr>
        <w:numPr>
          <w:ilvl w:val="0"/>
          <w:numId w:val="1005"/>
        </w:numPr>
        <w:pStyle w:val="Compact"/>
      </w:pPr>
      <w:r>
        <w:t xml:space="preserve">UNDP Uzbekistan. (2024). *Digital Health Strategy for Sustainable Development*. Tashkent.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 Tashkent, Uzbekistan</dc:title>
  <dc:creator/>
  <dc:language>en</dc:language>
  <cp:keywords/>
  <dcterms:created xsi:type="dcterms:W3CDTF">2025-12-11T06:49:06Z</dcterms:created>
  <dcterms:modified xsi:type="dcterms:W3CDTF">2025-12-11T06:49:06Z</dcterms:modified>
</cp:coreProperties>
</file>

<file path=docProps/custom.xml><?xml version="1.0" encoding="utf-8"?>
<Properties xmlns="http://schemas.openxmlformats.org/officeDocument/2006/custom-properties" xmlns:vt="http://schemas.openxmlformats.org/officeDocument/2006/docPropsVTypes"/>
</file>