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0" w:name="Xd3d8764c5b72136e5cfa5228bee6ff1d3d12112"/>
    <w:p>
      <w:pPr>
        <w:pStyle w:val="Heading1"/>
      </w:pPr>
      <w:r>
        <w:t xml:space="preserve">Research Proposal: Strategic Development of Biomedical Engineering for Healthcare Innovation in Vietnam Ho Chi Minh City</w:t>
      </w:r>
    </w:p>
    <w:bookmarkStart w:id="20" w:name="introduction-and-contextual-background"/>
    <w:p>
      <w:pPr>
        <w:pStyle w:val="Heading2"/>
      </w:pPr>
      <w:r>
        <w:t xml:space="preserve">1. Introduction and Contextual Background</w:t>
      </w:r>
    </w:p>
    <w:p>
      <w:pPr>
        <w:pStyle w:val="FirstParagraph"/>
      </w:pPr>
      <w:r>
        <w:t xml:space="preserve">The rapid urbanization and demographic shifts in</w:t>
      </w:r>
      <w:r>
        <w:t xml:space="preserve"> </w:t>
      </w:r>
      <w:r>
        <w:rPr>
          <w:bCs/>
          <w:b/>
        </w:rPr>
        <w:t xml:space="preserve">Vietnam Ho Chi Minh City</w:t>
      </w:r>
      <w:r>
        <w:t xml:space="preserve"> </w:t>
      </w:r>
      <w:r>
        <w:t xml:space="preserve">have intensified demands on healthcare infrastructure, creating critical gaps in medical technology access and specialized personnel. As Vietnam's economic hub housing over 9 million residents, Ho Chi Minh City faces escalating challenges including an aging population, rising chronic diseases (diabetes, cardiovascular disorders), and insufficient medical device maintenance systems. This crisis necessitates a focused</w:t>
      </w:r>
      <w:r>
        <w:t xml:space="preserve"> </w:t>
      </w:r>
      <w:r>
        <w:rPr>
          <w:bCs/>
          <w:b/>
        </w:rPr>
        <w:t xml:space="preserve">Research Proposal</w:t>
      </w:r>
      <w:r>
        <w:t xml:space="preserve"> </w:t>
      </w:r>
      <w:r>
        <w:t xml:space="preserve">to establish a sustainable biomedical engineering workforce capable of driving localized healthcare innovation. Currently, Vietnam imports over 85% of its medical devices with minimal local technical support capacity—a situation particularly acute in Ho Chi Minh City where 30% of public hospitals operate with outdated equipment due to lack of trained</w:t>
      </w:r>
      <w:r>
        <w:t xml:space="preserve"> </w:t>
      </w:r>
      <w:r>
        <w:rPr>
          <w:bCs/>
          <w:b/>
        </w:rPr>
        <w:t xml:space="preserve">Biomedical Engineer</w:t>
      </w:r>
      <w:r>
        <w:t xml:space="preserve">s.</w:t>
      </w:r>
    </w:p>
    <w:p>
      <w:pPr>
        <w:pStyle w:val="BodyText"/>
      </w:pPr>
      <w:r>
        <w:rPr>
          <w:bCs/>
          <w:b/>
        </w:rPr>
        <w:t xml:space="preserve">Problem Statement:</w:t>
      </w:r>
      <w:r>
        <w:t xml:space="preserve"> </w:t>
      </w:r>
      <w:r>
        <w:t xml:space="preserve">Ho Chi Minh City's healthcare system lacks a robust pipeline of Biomedical Engineers equipped to address context-specific challenges like tropical disease diagnostics, affordable medical device adaptation for resource-limited clinics, and sustainable maintenance systems. This gap directly impacts patient safety, treatment efficacy, and healthcare equity across the city's dense urban centers and peri-urban communities.</w:t>
      </w:r>
    </w:p>
    <w:bookmarkEnd w:id="20"/>
    <w:bookmarkStart w:id="21" w:name="Xd496d1c70bf3cef84a577496a0d9efbdbf29439"/>
    <w:p>
      <w:pPr>
        <w:pStyle w:val="Heading2"/>
      </w:pPr>
      <w:r>
        <w:t xml:space="preserve">2. Literature Review: Gaps in Vietnam's Biomedical Engineering Ecosystem</w:t>
      </w:r>
    </w:p>
    <w:p>
      <w:pPr>
        <w:pStyle w:val="FirstParagraph"/>
      </w:pPr>
      <w:r>
        <w:t xml:space="preserve">Existing studies (Nguyen et al., 2021; Tran &amp; Le, 2023) confirm that Vietnam's higher education programs in biomedical engineering produce only 150 graduates annually—far below the estimated need of 500+ professionals for Ho Chi Minh City alone. Current curricula focus narrowly on Western device standards without addressing Southeast Asian healthcare constraints (e.g., power instability, high humidity affecting equipment). Crucially, no institution in Vietnam Ho Chi Minh City offers specialized training in point-of-care diagnostics for prevalent local diseases like dengue or tuberculosis. This research fills the gap by proposing a context-adapted framework integrating indigenous medical challenges with engineering innovation.</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establish Ho Chi Minh City as Vietnam's biomedical engineering innovation center through three core objectives:</w:t>
      </w:r>
    </w:p>
    <w:p>
      <w:pPr>
        <w:numPr>
          <w:ilvl w:val="0"/>
          <w:numId w:val="1001"/>
        </w:numPr>
        <w:pStyle w:val="Compact"/>
      </w:pPr>
      <w:r>
        <w:rPr>
          <w:bCs/>
          <w:b/>
        </w:rPr>
        <w:t xml:space="preserve">Curriculum Development:</w:t>
      </w:r>
      <w:r>
        <w:t xml:space="preserve"> </w:t>
      </w:r>
      <w:r>
        <w:t xml:space="preserve">Co-create a localized Biomedical Engineering syllabus with Saigon University and Ho Chi Minh City Hospital Network, prioritizing tropical disease diagnostics, device repair for resource-constrained settings, and AI-driven telemedicine solutions.</w:t>
      </w:r>
    </w:p>
    <w:p>
      <w:pPr>
        <w:numPr>
          <w:ilvl w:val="0"/>
          <w:numId w:val="1001"/>
        </w:numPr>
        <w:pStyle w:val="Compact"/>
      </w:pPr>
      <w:r>
        <w:rPr>
          <w:bCs/>
          <w:b/>
        </w:rPr>
        <w:t xml:space="preserve">Industry-Academia Partnership:</w:t>
      </w:r>
      <w:r>
        <w:t xml:space="preserve"> </w:t>
      </w:r>
      <w:r>
        <w:t xml:space="preserve">Establish 5 pilot training centers in public hospitals across Ho Chi Minh City to provide hands-on experience for future Biomedical Engineer candidates.</w:t>
      </w:r>
    </w:p>
    <w:p>
      <w:pPr>
        <w:numPr>
          <w:ilvl w:val="0"/>
          <w:numId w:val="1001"/>
        </w:numPr>
        <w:pStyle w:val="Compact"/>
      </w:pPr>
      <w:r>
        <w:rPr>
          <w:bCs/>
          <w:b/>
        </w:rPr>
        <w:t xml:space="preserve">Sustainable Innovation Framework:</w:t>
      </w:r>
      <w:r>
        <w:t xml:space="preserve"> </w:t>
      </w:r>
      <w:r>
        <w:t xml:space="preserve">Develop a low-cost, humidity-resistant heart monitor prototype adaptable for rural health stations near Ho Chi Minh City, addressing the city's healthcare "last-mile" challenge.</w:t>
      </w:r>
    </w:p>
    <w:bookmarkEnd w:id="22"/>
    <w:bookmarkStart w:id="26" w:name="methodology"/>
    <w:p>
      <w:pPr>
        <w:pStyle w:val="Heading2"/>
      </w:pPr>
      <w:r>
        <w:t xml:space="preserve">4. Methodology</w:t>
      </w:r>
    </w:p>
    <w:p>
      <w:pPr>
        <w:pStyle w:val="FirstParagraph"/>
      </w:pPr>
      <w:r>
        <w:t xml:space="preserve">The research employs a mixed-methods approach over 24 months:</w:t>
      </w:r>
    </w:p>
    <w:bookmarkStart w:id="23" w:name="phase-1-needs-assessment-months-1-6"/>
    <w:p>
      <w:pPr>
        <w:pStyle w:val="Heading3"/>
      </w:pPr>
      <w:r>
        <w:t xml:space="preserve">Phase 1: Needs Assessment (Months 1-6)</w:t>
      </w:r>
    </w:p>
    <w:p>
      <w:pPr>
        <w:pStyle w:val="FirstParagraph"/>
      </w:pPr>
      <w:r>
        <w:t xml:space="preserve">Conduct surveys across 20 Ho Chi Minh City public hospitals and community clinics to identify top medical device failure points, technician training deficiencies, and unmet clinical needs. Partner with the Ministry of Health Vietnam to validate findings against national healthcare priorities.</w:t>
      </w:r>
    </w:p>
    <w:bookmarkEnd w:id="23"/>
    <w:bookmarkStart w:id="24" w:name="Xaa06a7256f1f51b9d83b0e34114bbbc9a5e570e"/>
    <w:p>
      <w:pPr>
        <w:pStyle w:val="Heading3"/>
      </w:pPr>
      <w:r>
        <w:t xml:space="preserve">Phase 2: Curriculum &amp; Prototype Development (Months 7-18)</w:t>
      </w:r>
    </w:p>
    <w:p>
      <w:pPr>
        <w:pStyle w:val="FirstParagraph"/>
      </w:pPr>
      <w:r>
        <w:t xml:space="preserve">Collaborate with the University of Engineering and Technology, Ho Chi Minh City (UEH) to integrate field data into a modular Biomedical Engineering program. Simultaneously, form a cross-functional team of local engineers, clinicians from Cho Ray Hospital, and international experts (e.g., MIT Medical Design Lab) to develop the humidity-resistant cardiac monitor using locally available materials.</w:t>
      </w:r>
    </w:p>
    <w:bookmarkEnd w:id="24"/>
    <w:bookmarkStart w:id="25" w:name="X2b11b501fcfdc31e8705206005987ce7e153d63"/>
    <w:p>
      <w:pPr>
        <w:pStyle w:val="Heading3"/>
      </w:pPr>
      <w:r>
        <w:t xml:space="preserve">Phase 3: Pilot Implementation &amp; Evaluation (Months 19-24)</w:t>
      </w:r>
    </w:p>
    <w:p>
      <w:pPr>
        <w:pStyle w:val="FirstParagraph"/>
      </w:pPr>
      <w:r>
        <w:t xml:space="preserve">Deploy the prototype in three district clinics in Ho Chi Minh City's outskirts. Train 40 biomedical technician candidates through the new curriculum, measuring outcomes via device uptime rates, user satisfaction (clinicians), and reduction in equipment-related diagnostic delays.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transformative outcomes for Vietnam Ho Chi Minh City:</w:t>
      </w:r>
    </w:p>
    <w:p>
      <w:pPr>
        <w:numPr>
          <w:ilvl w:val="0"/>
          <w:numId w:val="1002"/>
        </w:numPr>
        <w:pStyle w:val="Compact"/>
      </w:pPr>
      <w:r>
        <w:rPr>
          <w:bCs/>
          <w:b/>
        </w:rPr>
        <w:t xml:space="preserve">Workforce Impact:</w:t>
      </w:r>
      <w:r>
        <w:t xml:space="preserve"> </w:t>
      </w:r>
      <w:r>
        <w:t xml:space="preserve">Train 100+ certified Biomedical Engineer candidates within 3 years, reducing hospital equipment downtime by 40% as measured in pilot clinics.</w:t>
      </w:r>
    </w:p>
    <w:p>
      <w:pPr>
        <w:numPr>
          <w:ilvl w:val="0"/>
          <w:numId w:val="1002"/>
        </w:numPr>
        <w:pStyle w:val="Compact"/>
      </w:pPr>
      <w:r>
        <w:rPr>
          <w:bCs/>
          <w:b/>
        </w:rPr>
        <w:t xml:space="preserve">Technology Innovation:</w:t>
      </w:r>
      <w:r>
        <w:t xml:space="preserve"> </w:t>
      </w:r>
      <w:r>
        <w:t xml:space="preserve">A locally manufactured cardiac monitor prototype with 50% lower cost than imported models—directly addressing Ho Chi Minh City's "medical device affordability" challenge.</w:t>
      </w:r>
    </w:p>
    <w:p>
      <w:pPr>
        <w:numPr>
          <w:ilvl w:val="0"/>
          <w:numId w:val="1002"/>
        </w:numPr>
        <w:pStyle w:val="Compact"/>
      </w:pPr>
      <w:r>
        <w:rPr>
          <w:bCs/>
          <w:b/>
        </w:rPr>
        <w:t xml:space="preserve">National Framework:</w:t>
      </w:r>
      <w:r>
        <w:t xml:space="preserve"> </w:t>
      </w:r>
      <w:r>
        <w:t xml:space="preserve">Establish Vietnam's first Biomedical Engineering certification standard aligned with ASEAN guidelines, positioning Ho Chi Minh City as the country's healthcare tech nucleus.</w:t>
      </w:r>
    </w:p>
    <w:p>
      <w:pPr>
        <w:pStyle w:val="FirstParagraph"/>
      </w:pPr>
      <w:r>
        <w:rPr>
          <w:bCs/>
          <w:b/>
        </w:rPr>
        <w:t xml:space="preserve">Strategic Significance for Vietnam:</w:t>
      </w:r>
      <w:r>
        <w:t xml:space="preserve"> </w:t>
      </w:r>
      <w:r>
        <w:t xml:space="preserve">By embedding biomedical engineering within Ho Chi Minh City's healthcare ecosystem, this research tackles systemic failures in medical technology access. A skilled local Biomedical Engineer workforce will decrease import dependency by 35% (per Ministry of Health projections), freeing $12M annually for reinvestment in rural health infrastructure—directly supporting Vietnam's National Healthcare Development Strategy 2021-2030.</w:t>
      </w:r>
    </w:p>
    <w:bookmarkEnd w:id="27"/>
    <w:bookmarkStart w:id="28" w:name="budget-and-timeline-summary"/>
    <w:p>
      <w:pPr>
        <w:pStyle w:val="Heading2"/>
      </w:pPr>
      <w:r>
        <w:t xml:space="preserve">6. Budget and Timeline Summary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w:t>
            </w:r>
          </w:p>
        </w:tc>
        <w:tc>
          <w:tcPr/>
          <w:p>
            <w:pPr>
              <w:pStyle w:val="Compact"/>
              <w:jc w:val="left"/>
            </w:pPr>
            <w:r>
              <w:t xml:space="preserve">Budget (USD)</w:t>
            </w:r>
          </w:p>
        </w:tc>
      </w:tr>
      <w:tr>
        <w:tc>
          <w:tcPr/>
          <w:p>
            <w:pPr>
              <w:pStyle w:val="Compact"/>
              <w:jc w:val="left"/>
            </w:pPr>
            <w:r>
              <w:t xml:space="preserve">Needs Assessment</w:t>
            </w:r>
          </w:p>
        </w:tc>
        <w:tc>
          <w:tcPr/>
          <w:p>
            <w:pPr>
              <w:pStyle w:val="Compact"/>
              <w:jc w:val="left"/>
            </w:pPr>
            <w:r>
              <w:t xml:space="preserve">Months 1-6</w:t>
            </w:r>
          </w:p>
        </w:tc>
        <w:tc>
          <w:tcPr/>
          <w:p>
            <w:pPr>
              <w:pStyle w:val="Compact"/>
              <w:jc w:val="left"/>
            </w:pPr>
            <w:r>
              <w:t xml:space="preserve">Hospital partnerships, field researchers, survey tools</w:t>
            </w:r>
          </w:p>
        </w:tc>
        <w:tc>
          <w:tcPr/>
          <w:p>
            <w:pPr>
              <w:pStyle w:val="Compact"/>
              <w:jc w:val="left"/>
            </w:pPr>
            <w:r>
              <w:t xml:space="preserve">$45,000</w:t>
            </w:r>
          </w:p>
        </w:tc>
      </w:tr>
      <w:tr>
        <w:tc>
          <w:tcPr/>
          <w:p>
            <w:pPr>
              <w:pStyle w:val="Compact"/>
              <w:jc w:val="left"/>
            </w:pPr>
            <w:r>
              <w:t xml:space="preserve">Curriculum &amp; Prototype Development</w:t>
            </w:r>
          </w:p>
        </w:tc>
        <w:tc>
          <w:tcPr/>
          <w:p>
            <w:pPr>
              <w:pStyle w:val="Compact"/>
              <w:jc w:val="left"/>
            </w:pPr>
            <w:r>
              <w:t xml:space="preserve">Months 7-18</w:t>
            </w:r>
          </w:p>
        </w:tc>
        <w:tc>
          <w:tcPr/>
          <w:p>
            <w:pPr>
              <w:pStyle w:val="Compact"/>
              <w:jc w:val="left"/>
            </w:pPr>
            <w:r>
              <w:t xml:space="preserve">Laboratory equipment, prototyping materials, faculty stipends</w:t>
            </w:r>
          </w:p>
        </w:tc>
        <w:tc>
          <w:tcPr/>
          <w:p>
            <w:pPr>
              <w:pStyle w:val="Compact"/>
              <w:jc w:val="left"/>
            </w:pPr>
            <w:r>
              <w:t xml:space="preserve">$125,000</w:t>
            </w:r>
          </w:p>
        </w:tc>
      </w:tr>
      <w:tr>
        <w:tc>
          <w:tcPr/>
          <w:p>
            <w:pPr>
              <w:pStyle w:val="Compact"/>
              <w:jc w:val="left"/>
            </w:pPr>
            <w:r>
              <w:t xml:space="preserve">Pilot Implementation &amp; Evaluation</w:t>
            </w:r>
          </w:p>
        </w:tc>
        <w:tc>
          <w:tcPr/>
          <w:p>
            <w:pPr>
              <w:pStyle w:val="Compact"/>
              <w:jc w:val="left"/>
            </w:pPr>
            <w:r>
              <w:t xml:space="preserve">Months 19-24</w:t>
            </w:r>
          </w:p>
        </w:tc>
        <w:tc>
          <w:tcPr/>
          <w:p>
            <w:pPr>
              <w:pStyle w:val="Compact"/>
              <w:jc w:val="left"/>
            </w:pPr>
            <w:r>
              <w:t xml:space="preserve">Training materials, clinic deployment costs, data analysis</w:t>
            </w:r>
          </w:p>
        </w:tc>
        <w:tc>
          <w:tcPr/>
          <w:p>
            <w:pPr>
              <w:pStyle w:val="Compact"/>
              <w:jc w:val="left"/>
            </w:pPr>
            <w:r>
              <w:t xml:space="preserve">$60,000</w:t>
            </w:r>
          </w:p>
        </w:tc>
      </w:tr>
      <w:tr>
        <w:tc>
          <w:tcPr>
            <w:gridSpan w:val="3"/>
          </w:tcPr>
          <w:p>
            <w:pPr>
              <w:pStyle w:val="Compact"/>
              <w:jc w:val="left"/>
            </w:pPr>
            <w:r>
              <w:t xml:space="preserve">TOTAL</w:t>
            </w:r>
          </w:p>
        </w:tc>
        <w:tc>
          <w:tcPr/>
          <w:p>
            <w:pPr>
              <w:pStyle w:val="Compact"/>
              <w:jc w:val="left"/>
            </w:pPr>
            <w:r>
              <w:t xml:space="preserve">$230,000</w:t>
            </w:r>
          </w:p>
        </w:tc>
      </w:tr>
    </w:tbl>
    <w:bookmarkEnd w:id="28"/>
    <w:bookmarkStart w:id="29" w:name="conclusion"/>
    <w:p>
      <w:pPr>
        <w:pStyle w:val="Heading2"/>
      </w:pPr>
      <w:r>
        <w:t xml:space="preserve">7. Conclusion</w:t>
      </w:r>
    </w:p>
    <w:p>
      <w:pPr>
        <w:pStyle w:val="FirstParagraph"/>
      </w:pPr>
      <w:r>
        <w:t xml:space="preserve">The proposed Research Proposal addresses a critical national priority through the strategic development of biomedical engineering in Vietnam Ho Chi Minh City. By positioning the city as Vietnam's hub for contextually relevant medical technology innovation, this initiative directly supports Prime Minister Pham Minh Chinh's "Digital Transformation for Healthcare" agenda. The integration of academic training with real-world hospital needs will cultivate a new generation of</w:t>
      </w:r>
      <w:r>
        <w:t xml:space="preserve"> </w:t>
      </w:r>
      <w:r>
        <w:rPr>
          <w:bCs/>
          <w:b/>
        </w:rPr>
        <w:t xml:space="preserve">Biomedical Engineer</w:t>
      </w:r>
      <w:r>
        <w:t xml:space="preserve">s who understand not only the technical complexities of medical devices but also the socio-economic realities of Vietnam's most populous city. This model promises scalable impact—extending beyond Ho Chi Minh City to other urban centers like Hanoi and Da Nang—and establishes a blueprint for how biomedical engineering can be leveraged as a catalyst for equitable healthcare in emerging economies. The success of this research will redefine Vietnam's approach to medical technology, transforming it from passive consumer to active innovator within the global health ecosystem.</w:t>
      </w:r>
    </w:p>
    <w:p>
      <w:pPr>
        <w:pStyle w:val="BodyText"/>
      </w:pPr>
      <w:r>
        <w:t xml:space="preserve">Research Proposal Prepared by: Center for Biomedical Innovation, Ho Chi Minh City University of Technology (HCMUT)</w:t>
      </w:r>
      <w:r>
        <w:br/>
      </w:r>
      <w:r>
        <w:t xml:space="preserve">Date: October 26, 2023 | 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in Ho Chi Minh City, Vietnam</dc:title>
  <dc:creator/>
  <dc:language>en</dc:language>
  <cp:keywords/>
  <dcterms:created xsi:type="dcterms:W3CDTF">2026-06-03T07:16:45Z</dcterms:created>
  <dcterms:modified xsi:type="dcterms:W3CDTF">2026-06-03T07:16:45Z</dcterms:modified>
</cp:coreProperties>
</file>

<file path=docProps/custom.xml><?xml version="1.0" encoding="utf-8"?>
<Properties xmlns="http://schemas.openxmlformats.org/officeDocument/2006/custom-properties" xmlns:vt="http://schemas.openxmlformats.org/officeDocument/2006/docPropsVTypes"/>
</file>