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Australia</w:t>
      </w:r>
      <w:r>
        <w:t xml:space="preserve"> </w:t>
      </w:r>
      <w:r>
        <w:t xml:space="preserve">Brisbane's</w:t>
      </w:r>
      <w:r>
        <w:t xml:space="preserve"> </w:t>
      </w:r>
      <w:r>
        <w:t xml:space="preserve">SME</w:t>
      </w:r>
      <w:r>
        <w:t xml:space="preserve"> </w:t>
      </w:r>
      <w:r>
        <w:t xml:space="preserve">Ecosystem</w:t>
      </w:r>
    </w:p>
    <w:bookmarkStart w:id="28" w:name="X0423876e288a6861a58d6838b29c9635bf5b315"/>
    <w:p>
      <w:pPr>
        <w:pStyle w:val="Heading1"/>
      </w:pPr>
      <w:r>
        <w:t xml:space="preserve">Research Proposal: Enhancing Business Resilience Through Strategic Consulting in Australia Brisbane</w:t>
      </w:r>
    </w:p>
    <w:bookmarkStart w:id="20" w:name="abstract"/>
    <w:p>
      <w:pPr>
        <w:pStyle w:val="Heading2"/>
      </w:pPr>
      <w:r>
        <w:t xml:space="preserve">Abstract</w:t>
      </w:r>
    </w:p>
    <w:p>
      <w:pPr>
        <w:pStyle w:val="FirstParagraph"/>
      </w:pPr>
      <w:r>
        <w:t xml:space="preserve">This Research Proposal investigates the evolving role and impact of the Business Consultant within Australia Brisbane’s dynamic small and medium enterprise (SME) landscape. As Brisbane emerges as a pivotal economic hub in Queensland, with its economy projected to grow at 3.2% annually (ABS, 2023), local businesses face unprecedented challenges including post-pandemic recovery, digital transformation pressures, and regulatory complexity. This study addresses a critical gap: the lack of context-specific research on how tailored Business Consultant services directly influence operational efficiency, market expansion, and sustainability for Brisbane-based SMEs. By employing mixed-methods research grounded in Brisbane’s unique economic ecosystem, this project will deliver actionable insights for consultants, policymakers, and business owners to foster resilient growth within Australia Brisbane.</w:t>
      </w:r>
    </w:p>
    <w:bookmarkEnd w:id="20"/>
    <w:bookmarkStart w:id="21" w:name="X7a2d124f1fc4c3566bbee741f458d9d1c677cd1"/>
    <w:p>
      <w:pPr>
        <w:pStyle w:val="Heading2"/>
      </w:pPr>
      <w:r>
        <w:t xml:space="preserve">1. Introduction: The Critical Need for Contextualized Business Consulting</w:t>
      </w:r>
    </w:p>
    <w:p>
      <w:pPr>
        <w:pStyle w:val="FirstParagraph"/>
      </w:pPr>
      <w:r>
        <w:t xml:space="preserve">Australia Brisbane is experiencing a transformative economic phase. As the third-largest city in Australia and Queensland’s capital, it boasts a diverse economy spanning tourism, agribusiness, advanced manufacturing, and burgeoning tech sectors (Queensland Government, 2023). However, over 95% of Brisbane businesses are SMEs (Brisbane City Council), which often lack the internal resources to navigate complex market shifts. The strategic intervention of a qualified Business Consultant has become indispensable for operational optimization and competitive positioning. This Research Proposal positions the Business Consultant not merely as an external advisor but as a catalyst for systemic change within Australia Brisbane’s business fabric. Despite this, there is insufficient empirical research examining how consultant practices specifically adapt to Brisbane’s local challenges—such as flood resilience planning, Queensland-specific workplace laws (e.g., WHS reforms), and proximity to Asian markets—rather than applying generic national frameworks.</w:t>
      </w:r>
    </w:p>
    <w:bookmarkEnd w:id="21"/>
    <w:bookmarkStart w:id="22" w:name="problem-statement"/>
    <w:p>
      <w:pPr>
        <w:pStyle w:val="Heading2"/>
      </w:pPr>
      <w:r>
        <w:t xml:space="preserve">2. Problem Statement</w:t>
      </w:r>
    </w:p>
    <w:p>
      <w:pPr>
        <w:pStyle w:val="FirstParagraph"/>
      </w:pPr>
      <w:r>
        <w:t xml:space="preserve">Brisbane SMEs report high rates of strategic misalignment (68% per QBC 2023 Survey) due to fragmented internal capabilities and reactive decision-making. Many Business Consultants enter the Brisbane market with standardized methodologies that fail to address hyper-localized pain points, such as:</w:t>
      </w:r>
    </w:p>
    <w:p>
      <w:pPr>
        <w:numPr>
          <w:ilvl w:val="0"/>
          <w:numId w:val="1001"/>
        </w:numPr>
        <w:pStyle w:val="Compact"/>
      </w:pPr>
      <w:r>
        <w:t xml:space="preserve">Supply chain vulnerabilities linked to Queensland’s geography (e.g., cyclone disruptions)</w:t>
      </w:r>
    </w:p>
    <w:p>
      <w:pPr>
        <w:numPr>
          <w:ilvl w:val="0"/>
          <w:numId w:val="1001"/>
        </w:numPr>
        <w:pStyle w:val="Compact"/>
      </w:pPr>
      <w:r>
        <w:t xml:space="preserve">Compliance complexities under new Queensland Business Legislation</w:t>
      </w:r>
    </w:p>
    <w:p>
      <w:pPr>
        <w:numPr>
          <w:ilvl w:val="0"/>
          <w:numId w:val="1001"/>
        </w:numPr>
        <w:pStyle w:val="Compact"/>
      </w:pPr>
      <w:r>
        <w:t xml:space="preserve">Underutilization of Brisbane’s trade corridors for ASEAN market entry</w:t>
      </w:r>
    </w:p>
    <w:p>
      <w:pPr>
        <w:pStyle w:val="FirstParagraph"/>
      </w:pPr>
      <w:r>
        <w:t xml:space="preserve">Consequently, investment in consulting services yields suboptimal ROI, with 42% of Brisbane SMEs (Brisbane Chamber of Commerce) stating consultants lack "local market nuance" (2023). This Research Proposal directly confronts this gap by analyzing how a Brisbane-centric Business Consultant model can enhance value delivery and drive measurable business outcomes.</w:t>
      </w:r>
    </w:p>
    <w:bookmarkEnd w:id="22"/>
    <w:bookmarkStart w:id="23" w:name="Xeb7df0f4797ff2f1d25b285ae997ece9ef613b7"/>
    <w:p>
      <w:pPr>
        <w:pStyle w:val="Heading2"/>
      </w:pPr>
      <w:r>
        <w:t xml:space="preserve">3. Literature Review: Bridging the Local-Global Divide</w:t>
      </w:r>
    </w:p>
    <w:p>
      <w:pPr>
        <w:pStyle w:val="FirstParagraph"/>
      </w:pPr>
      <w:r>
        <w:t xml:space="preserve">Existing literature on Business Consulting (e.g., Hill et al., 2021) emphasizes global best practices but neglects regional contextualization. Studies in Australian urban economics (e.g., Glaeser &amp; Saiz, 2004) highlight how city-specific factors—such as Brisbane’s climate adaptation needs or its "Tech Central" innovation precinct—affect business strategy execution. Crucially, no peer-reviewed research has mapped the precise impact of location-aware consulting interventions on Brisbane SME KPIs (e.g., revenue growth, employee retention). This Research Proposal builds on this foundation by integrating Queensland-specific economic data and stakeholder insights to develop a localized consultant competency framework.</w:t>
      </w:r>
    </w:p>
    <w:bookmarkEnd w:id="23"/>
    <w:bookmarkStart w:id="24" w:name="research-objectives"/>
    <w:p>
      <w:pPr>
        <w:pStyle w:val="Heading2"/>
      </w:pPr>
      <w:r>
        <w:t xml:space="preserve">4. Research Objectives</w:t>
      </w:r>
    </w:p>
    <w:p>
      <w:pPr>
        <w:numPr>
          <w:ilvl w:val="0"/>
          <w:numId w:val="1002"/>
        </w:numPr>
        <w:pStyle w:val="Compact"/>
      </w:pPr>
      <w:r>
        <w:t xml:space="preserve">To identify the top 5 unmet strategic needs of Brisbane SMEs through primary surveys (n=150 businesses).</w:t>
      </w:r>
    </w:p>
    <w:p>
      <w:pPr>
        <w:numPr>
          <w:ilvl w:val="0"/>
          <w:numId w:val="1002"/>
        </w:numPr>
        <w:pStyle w:val="Compact"/>
      </w:pPr>
      <w:r>
        <w:t xml:space="preserve">To analyze how Business Consultant practices in Australia Brisbane differ from national averages using case studies of 10 consulting firms.</w:t>
      </w:r>
    </w:p>
    <w:p>
      <w:pPr>
        <w:numPr>
          <w:ilvl w:val="0"/>
          <w:numId w:val="1002"/>
        </w:numPr>
        <w:pStyle w:val="Compact"/>
      </w:pPr>
      <w:r>
        <w:t xml:space="preserve">To develop and validate a "Brisbane Contextual Consulting Model" (BCCM) integrating local regulatory, environmental, and market variables.</w:t>
      </w:r>
    </w:p>
    <w:p>
      <w:pPr>
        <w:numPr>
          <w:ilvl w:val="0"/>
          <w:numId w:val="1002"/>
        </w:numPr>
        <w:pStyle w:val="Compact"/>
      </w:pPr>
      <w:r>
        <w:t xml:space="preserve">To quantify ROI of BCCM adoption through longitudinal tracking with 25 participating SMEs over 18 months.</w:t>
      </w:r>
    </w:p>
    <w:bookmarkEnd w:id="24"/>
    <w:bookmarkStart w:id="25" w:name="X04b439c5946bce1e43d6bf1451f9f3b6c707a03"/>
    <w:p>
      <w:pPr>
        <w:pStyle w:val="Heading2"/>
      </w:pPr>
      <w:r>
        <w:t xml:space="preserve">5. Methodology: Brisbane-Centric Research Design</w:t>
      </w:r>
    </w:p>
    <w:p>
      <w:pPr>
        <w:pStyle w:val="FirstParagraph"/>
      </w:pPr>
      <w:r>
        <w:t xml:space="preserve">This mixed-methods study employs a sequential design:</w:t>
      </w:r>
    </w:p>
    <w:p>
      <w:pPr>
        <w:numPr>
          <w:ilvl w:val="0"/>
          <w:numId w:val="1003"/>
        </w:numPr>
        <w:pStyle w:val="Compact"/>
      </w:pPr>
      <w:r>
        <w:rPr>
          <w:bCs/>
          <w:b/>
        </w:rPr>
        <w:t xml:space="preserve">Phase 1 (Quantitative):</w:t>
      </w:r>
      <w:r>
        <w:t xml:space="preserve"> </w:t>
      </w:r>
      <w:r>
        <w:t xml:space="preserve">Online surveys distributed via Brisbane Chamber of Commerce and Business Queensland networks, targeting SMEs across key industries (retail, hospitality, manufacturing) to establish priority challenges.</w:t>
      </w:r>
    </w:p>
    <w:p>
      <w:pPr>
        <w:numPr>
          <w:ilvl w:val="0"/>
          <w:numId w:val="1003"/>
        </w:numPr>
        <w:pStyle w:val="Compact"/>
      </w:pPr>
      <w:r>
        <w:rPr>
          <w:bCs/>
          <w:b/>
        </w:rPr>
        <w:t xml:space="preserve">Phase 2 (Qualitative):</w:t>
      </w:r>
      <w:r>
        <w:t xml:space="preserve"> </w:t>
      </w:r>
      <w:r>
        <w:t xml:space="preserve">Semi-structured interviews with 15 Business Consultants operating exclusively in Australia Brisbane, exploring service customization tactics and barriers.</w:t>
      </w:r>
    </w:p>
    <w:p>
      <w:pPr>
        <w:numPr>
          <w:ilvl w:val="0"/>
          <w:numId w:val="1003"/>
        </w:numPr>
        <w:pStyle w:val="Compact"/>
      </w:pPr>
      <w:r>
        <w:rPr>
          <w:bCs/>
          <w:b/>
        </w:rPr>
        <w:t xml:space="preserve">Phase 3 (Action Research):</w:t>
      </w:r>
      <w:r>
        <w:t xml:space="preserve"> </w:t>
      </w:r>
      <w:r>
        <w:t xml:space="preserve">Co-development of the BCCM with consultants and SMEs; implementation pilots tracking KPIs like customer acquisition cost reduction (CAC) and operational efficiency gains.</w:t>
      </w:r>
    </w:p>
    <w:p>
      <w:pPr>
        <w:pStyle w:val="FirstParagraph"/>
      </w:pPr>
      <w:r>
        <w:t xml:space="preserve">Data analysis will use NVivo for qualitative coding and SPSS for statistical correlation of consultant interventions against business outcomes. Ethical approval will be sought from the University of Queensland’s Human Research Ethics Committee, prioritizing participant confidentiality under Australian Privacy Principles.</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 three key contributions to Australia Brisbane:</w:t>
      </w:r>
    </w:p>
    <w:p>
      <w:pPr>
        <w:numPr>
          <w:ilvl w:val="0"/>
          <w:numId w:val="1004"/>
        </w:numPr>
        <w:pStyle w:val="Compact"/>
      </w:pPr>
      <w:r>
        <w:rPr>
          <w:bCs/>
          <w:b/>
        </w:rPr>
        <w:t xml:space="preserve">A validated BCCM framework:</w:t>
      </w:r>
      <w:r>
        <w:t xml:space="preserve"> </w:t>
      </w:r>
      <w:r>
        <w:t xml:space="preserve">A practical toolkit for Business Consultants to embed Brisbane-specific variables into strategy sessions, directly addressing local regulatory and market demands.</w:t>
      </w:r>
    </w:p>
    <w:p>
      <w:pPr>
        <w:numPr>
          <w:ilvl w:val="0"/>
          <w:numId w:val="1004"/>
        </w:numPr>
        <w:pStyle w:val="Compact"/>
      </w:pPr>
      <w:r>
        <w:rPr>
          <w:bCs/>
          <w:b/>
        </w:rPr>
        <w:t xml:space="preserve">Evidence-based policy recommendations:</w:t>
      </w:r>
      <w:r>
        <w:t xml:space="preserve"> </w:t>
      </w:r>
      <w:r>
        <w:t xml:space="preserve">Data-driven insights for Queensland’s Department of State Development on how to incentivize high-impact consulting services (e.g., through SME grants).</w:t>
      </w:r>
    </w:p>
    <w:p>
      <w:pPr>
        <w:numPr>
          <w:ilvl w:val="0"/>
          <w:numId w:val="1004"/>
        </w:numPr>
        <w:pStyle w:val="Compact"/>
      </w:pPr>
      <w:r>
        <w:rPr>
          <w:bCs/>
          <w:b/>
        </w:rPr>
        <w:t xml:space="preserve">Enhanced consultant value proposition:</w:t>
      </w:r>
      <w:r>
        <w:t xml:space="preserve"> </w:t>
      </w:r>
      <w:r>
        <w:t xml:space="preserve">Demonstrated ROI metrics proving that location-aware consulting increases Brisbane SME survival rates by 25% within 2 years (projected).</w:t>
      </w:r>
    </w:p>
    <w:p>
      <w:pPr>
        <w:pStyle w:val="FirstParagraph"/>
      </w:pPr>
      <w:r>
        <w:t xml:space="preserve">The findings will be disseminated via Brisbane Business Network workshops, Queensland Government briefings, and peer-reviewed journals like the Australian Journal of Management. Crucially, this Research Proposal ensures the Business Consultant’s role is repositioned from a cost center to a strategic growth driver within Australia Brisbane’s economic narrative.</w:t>
      </w:r>
    </w:p>
    <w:bookmarkEnd w:id="26"/>
    <w:bookmarkStart w:id="27" w:name="conclusion"/>
    <w:p>
      <w:pPr>
        <w:pStyle w:val="Heading2"/>
      </w:pPr>
      <w:r>
        <w:t xml:space="preserve">7. Conclusion</w:t>
      </w:r>
    </w:p>
    <w:p>
      <w:pPr>
        <w:pStyle w:val="FirstParagraph"/>
      </w:pPr>
      <w:r>
        <w:t xml:space="preserve">Brisbane’s economic trajectory hinges on agile business ecosystems where the Business Consultant serves as an indispensable enabler. This Research Proposal transcends generic consulting studies by anchoring its inquiry firmly within the unique realities of Australia Brisbane—its climate challenges, regulatory landscape, and growth corridors. By rigorously documenting how localized consultant expertise translates to tangible SME success, this project will establish a benchmark for evidence-based business advisory services in regional Australia. Ultimately, it empowers both consultants to elevate their impact and businesses to leverage expert guidance as a core pillar of resilience. The outcomes promise not only academic significance but immediate applicability across Brisbane’s $70 billion SME economy (ABS 2023), positioning the Business Consultant as the cornerstone of sustainable growth in Australia Brisbane.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Business Consultants in Australia Brisbane's SME Ecosystem</dc:title>
  <dc:creator/>
  <dc:language>en</dc:language>
  <cp:keywords/>
  <dcterms:created xsi:type="dcterms:W3CDTF">2026-07-21T06:59:21Z</dcterms:created>
  <dcterms:modified xsi:type="dcterms:W3CDTF">2026-07-21T06:59:21Z</dcterms:modified>
</cp:coreProperties>
</file>

<file path=docProps/custom.xml><?xml version="1.0" encoding="utf-8"?>
<Properties xmlns="http://schemas.openxmlformats.org/officeDocument/2006/custom-properties" xmlns:vt="http://schemas.openxmlformats.org/officeDocument/2006/docPropsVTypes"/>
</file>