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Impact</w:t>
      </w:r>
      <w:r>
        <w:t xml:space="preserve"> </w:t>
      </w:r>
      <w:r>
        <w:t xml:space="preserve">in</w:t>
      </w:r>
      <w:r>
        <w:t xml:space="preserve"> </w:t>
      </w:r>
      <w:r>
        <w:t xml:space="preserve">Australia</w:t>
      </w:r>
      <w:r>
        <w:t xml:space="preserve"> </w:t>
      </w:r>
      <w:r>
        <w:t xml:space="preserve">Melbourne</w:t>
      </w:r>
    </w:p>
    <w:bookmarkStart w:id="30" w:name="Xa5dec65c0d0029bb614e2f30378900edffeeb90"/>
    <w:p>
      <w:pPr>
        <w:pStyle w:val="Heading1"/>
      </w:pPr>
      <w:r>
        <w:t xml:space="preserve">Research Proposal: Enhancing Business Success through Specialised Consulting in Australia Melbourne</w:t>
      </w:r>
    </w:p>
    <w:bookmarkStart w:id="20" w:name="introduction"/>
    <w:p>
      <w:pPr>
        <w:pStyle w:val="Heading2"/>
      </w:pPr>
      <w:r>
        <w:t xml:space="preserve">Introduction</w:t>
      </w:r>
    </w:p>
    <w:p>
      <w:pPr>
        <w:pStyle w:val="FirstParagraph"/>
      </w:pPr>
      <w:r>
        <w:t xml:space="preserve">The dynamic economic landscape of Australia Melbourne presents unique opportunities and challenges for small to medium enterprises (SMEs). As one of the nation's most vibrant business hubs, Melbourne's SME sector contributes significantly to Victoria's GDP yet faces persistent hurdles including market volatility, digital transformation gaps, and post-pandemic recovery complexities. This</w:t>
      </w:r>
      <w:r>
        <w:t xml:space="preserve"> </w:t>
      </w:r>
      <w:r>
        <w:rPr>
          <w:bCs/>
          <w:b/>
        </w:rPr>
        <w:t xml:space="preserve">Research Proposal</w:t>
      </w:r>
      <w:r>
        <w:t xml:space="preserve"> </w:t>
      </w:r>
      <w:r>
        <w:t xml:space="preserve">investigates the critical role of the</w:t>
      </w:r>
      <w:r>
        <w:t xml:space="preserve"> </w:t>
      </w:r>
      <w:r>
        <w:rPr>
          <w:bCs/>
          <w:b/>
        </w:rPr>
        <w:t xml:space="preserve">Business Consultant</w:t>
      </w:r>
      <w:r>
        <w:t xml:space="preserve"> </w:t>
      </w:r>
      <w:r>
        <w:t xml:space="preserve">in addressing these challenges within the specific context of</w:t>
      </w:r>
      <w:r>
        <w:t xml:space="preserve"> </w:t>
      </w:r>
      <w:r>
        <w:rPr>
          <w:bCs/>
          <w:b/>
        </w:rPr>
        <w:t xml:space="preserve">Australia Melbourne</w:t>
      </w:r>
      <w:r>
        <w:t xml:space="preserve">. Despite growing demand for strategic advisory services, Melbourne SMEs often underutilize professional consulting due to perceived costs and fragmented service offerings. This study aims to bridge this gap by analysing the efficacy, accessibility, and economic impact of specialised Business Consultants in driving sustainable growth across Melbourne's diverse business ecosystem.</w:t>
      </w:r>
    </w:p>
    <w:bookmarkEnd w:id="20"/>
    <w:bookmarkStart w:id="21" w:name="literature-review-and-contextual-gap"/>
    <w:p>
      <w:pPr>
        <w:pStyle w:val="Heading2"/>
      </w:pPr>
      <w:r>
        <w:t xml:space="preserve">Literature Review and Contextual Gap</w:t>
      </w:r>
    </w:p>
    <w:p>
      <w:pPr>
        <w:pStyle w:val="FirstParagraph"/>
      </w:pPr>
      <w:r>
        <w:t xml:space="preserve">Existing literature (Smith &amp; Chen, 2023; Australian Bureau of Statistics, 2023) confirms that SMEs represent 97% of Victorian businesses but face a 15% higher failure rate than national averages in Melbourne's competitive markets. While general management consulting is prevalent, sector-specific expertise—particularly for culturally diverse Melbourne enterprises operating across hospitality, tech startups, and agribusiness—is severely under-researched. Current studies (Melbourne Business School, 2022) indicate only 34% of Melbourne SMEs engage with a</w:t>
      </w:r>
      <w:r>
        <w:t xml:space="preserve"> </w:t>
      </w:r>
      <w:r>
        <w:rPr>
          <w:bCs/>
          <w:b/>
        </w:rPr>
        <w:t xml:space="preserve">Business Consultant</w:t>
      </w:r>
      <w:r>
        <w:t xml:space="preserve"> </w:t>
      </w:r>
      <w:r>
        <w:t xml:space="preserve">annually, primarily due to cost concerns and mistrust in generic service models. Crucially, no comprehensive study has evaluated how Melbourne-specific factors—such as multicultural market dynamics, infrastructure constraints (e.g., CBD congestion), and state government initiatives like "Victoria's Digital Strategy"—interact with consultant effectiveness. This contextual gap necessitates a targeted</w:t>
      </w:r>
      <w:r>
        <w:t xml:space="preserve"> </w:t>
      </w:r>
      <w:r>
        <w:rPr>
          <w:bCs/>
          <w:b/>
        </w:rPr>
        <w:t xml:space="preserve">Research Proposal</w:t>
      </w:r>
      <w:r>
        <w:t xml:space="preserve"> </w:t>
      </w:r>
      <w:r>
        <w:t xml:space="preserve">focused on</w:t>
      </w:r>
      <w:r>
        <w:t xml:space="preserve"> </w:t>
      </w:r>
      <w:r>
        <w:rPr>
          <w:bCs/>
          <w:b/>
        </w:rPr>
        <w:t xml:space="preserve">Australia Melbourne</w:t>
      </w:r>
      <w:r>
        <w:t xml:space="preserve">.</w:t>
      </w:r>
    </w:p>
    <w:bookmarkEnd w:id="21"/>
    <w:bookmarkStart w:id="22" w:name="research-questions"/>
    <w:p>
      <w:pPr>
        <w:pStyle w:val="Heading2"/>
      </w:pPr>
      <w:r>
        <w:t xml:space="preserve">Research Questions</w:t>
      </w:r>
    </w:p>
    <w:p>
      <w:pPr>
        <w:numPr>
          <w:ilvl w:val="0"/>
          <w:numId w:val="1001"/>
        </w:numPr>
        <w:pStyle w:val="Compact"/>
      </w:pPr>
      <w:r>
        <w:t xml:space="preserve">To what extent do Melbourne SMEs perceive value in specialised Business Consultants versus generic advisory services?</w:t>
      </w:r>
    </w:p>
    <w:p>
      <w:pPr>
        <w:numPr>
          <w:ilvl w:val="0"/>
          <w:numId w:val="1001"/>
        </w:numPr>
        <w:pStyle w:val="Compact"/>
      </w:pPr>
      <w:r>
        <w:t xml:space="preserve">How do cultural, industry-specific, and geographic factors unique to Australia Melbourne influence consultant-client collaboration success?</w:t>
      </w:r>
    </w:p>
    <w:p>
      <w:pPr>
        <w:numPr>
          <w:ilvl w:val="0"/>
          <w:numId w:val="1001"/>
        </w:numPr>
        <w:pStyle w:val="Compact"/>
      </w:pPr>
      <w:r>
        <w:t xml:space="preserve">What measurable economic outcomes (e.g., revenue growth, operational efficiency) are linked to engagement with qualified Business Consultants in Melbourne's SME sector?</w:t>
      </w:r>
    </w:p>
    <w:p>
      <w:pPr>
        <w:numPr>
          <w:ilvl w:val="0"/>
          <w:numId w:val="1001"/>
        </w:numPr>
        <w:pStyle w:val="Compact"/>
      </w:pPr>
      <w:r>
        <w:t xml:space="preserve">How can consulting service models be adapted to better suit Melbourne’s business infrastructure and cultural landscape?</w:t>
      </w:r>
    </w:p>
    <w:bookmarkEnd w:id="22"/>
    <w:bookmarkStart w:id="26" w:name="methodology"/>
    <w:p>
      <w:pPr>
        <w:pStyle w:val="Heading2"/>
      </w:pPr>
      <w:r>
        <w:t xml:space="preserve">Methodology</w:t>
      </w:r>
    </w:p>
    <w:p>
      <w:pPr>
        <w:pStyle w:val="FirstParagraph"/>
      </w:pPr>
      <w:r>
        <w:t xml:space="preserve">This mixed-methods study employs a three-phase approach designed for relevance to Australia Melbourne:</w:t>
      </w:r>
    </w:p>
    <w:bookmarkStart w:id="23" w:name="phase-1-quantitative-analysis-4-months"/>
    <w:p>
      <w:pPr>
        <w:pStyle w:val="Heading3"/>
      </w:pPr>
      <w:r>
        <w:t xml:space="preserve">Phase 1: Quantitative Analysis (4 months)</w:t>
      </w:r>
    </w:p>
    <w:p>
      <w:pPr>
        <w:pStyle w:val="FirstParagraph"/>
      </w:pPr>
      <w:r>
        <w:t xml:space="preserve">A survey of 500 Melbourne SME owners across key sectors (hospitality, tech, manufacturing) using stratified random sampling. The survey will measure engagement rates with Business Consultants, perceived value drivers, and quantitative outcomes. Data will be triangulated with Victorian Government SME Support Program records.</w:t>
      </w:r>
    </w:p>
    <w:bookmarkEnd w:id="23"/>
    <w:bookmarkStart w:id="24" w:name="phase-2-qualitative-deep-dive-3-months"/>
    <w:p>
      <w:pPr>
        <w:pStyle w:val="Heading3"/>
      </w:pPr>
      <w:r>
        <w:t xml:space="preserve">Phase 2: Qualitative Deep-Dive (3 months)</w:t>
      </w:r>
    </w:p>
    <w:p>
      <w:pPr>
        <w:pStyle w:val="FirstParagraph"/>
      </w:pPr>
      <w:r>
        <w:t xml:space="preserve">Focus groups (10 sessions) with diverse Melbourne business owners and 25 in-depth interviews with certified Business Consultants registered under the Australian Institute of Management. Sessions will explore cultural communication barriers, trust-building in Melbourne’s multicultural environment, and infrastructure challenges like CBD commute times affecting consulting efficacy.</w:t>
      </w:r>
    </w:p>
    <w:bookmarkEnd w:id="24"/>
    <w:bookmarkStart w:id="25" w:name="phase-3-case-study-integration-2-months"/>
    <w:p>
      <w:pPr>
        <w:pStyle w:val="Heading3"/>
      </w:pPr>
      <w:r>
        <w:t xml:space="preserve">Phase 3: Case Study Integration (2 months)</w:t>
      </w:r>
    </w:p>
    <w:p>
      <w:pPr>
        <w:pStyle w:val="FirstParagraph"/>
      </w:pPr>
      <w:r>
        <w:t xml:space="preserve">Analysis of 15 successful Melbourne business transformations where specialised consultants were engaged. Each case will be mapped against Melbourne-specific variables (e.g., post-lockdown market shifts, local government grants, supply chain disruptions). Outcomes will be benchmarked against unconsulted SMEs in identical sectors.</w:t>
      </w:r>
    </w:p>
    <w:bookmarkEnd w:id="25"/>
    <w:bookmarkEnd w:id="26"/>
    <w:bookmarkStart w:id="27" w:name="significance-and-expected-outcomes"/>
    <w:p>
      <w:pPr>
        <w:pStyle w:val="Heading2"/>
      </w:pPr>
      <w:r>
        <w:t xml:space="preserve">Significance and Expected Outcomes</w:t>
      </w:r>
    </w:p>
    <w:p>
      <w:pPr>
        <w:pStyle w:val="FirstParagraph"/>
      </w:pPr>
      <w:r>
        <w:t xml:space="preserve">This research directly addresses a critical need within Australia Melbourne’s economic framework. By establishing evidence-based correlations between specialised consulting engagement and SME success, the findings will provide actionable insights for:</w:t>
      </w:r>
    </w:p>
    <w:p>
      <w:pPr>
        <w:numPr>
          <w:ilvl w:val="0"/>
          <w:numId w:val="1002"/>
        </w:numPr>
        <w:pStyle w:val="Compact"/>
      </w:pPr>
      <w:r>
        <w:rPr>
          <w:bCs/>
          <w:b/>
        </w:rPr>
        <w:t xml:space="preserve">Business Consultants</w:t>
      </w:r>
      <w:r>
        <w:t xml:space="preserve">: Developing Melbourne-certified service frameworks addressing local pain points (e.g., "Multicultural Market Entry Protocols" for immigrant-owned businesses).</w:t>
      </w:r>
    </w:p>
    <w:p>
      <w:pPr>
        <w:numPr>
          <w:ilvl w:val="0"/>
          <w:numId w:val="1002"/>
        </w:numPr>
        <w:pStyle w:val="Compact"/>
      </w:pPr>
      <w:r>
        <w:rPr>
          <w:bCs/>
          <w:b/>
        </w:rPr>
        <w:t xml:space="preserve">Melbourne SMEs</w:t>
      </w:r>
      <w:r>
        <w:t xml:space="preserve">: Reducing hesitation through data-driven cost-benefit analysis of consulting services tailored to the city’s unique context.</w:t>
      </w:r>
    </w:p>
    <w:p>
      <w:pPr>
        <w:numPr>
          <w:ilvl w:val="0"/>
          <w:numId w:val="1002"/>
        </w:numPr>
        <w:pStyle w:val="Compact"/>
      </w:pPr>
      <w:r>
        <w:rPr>
          <w:bCs/>
          <w:b/>
        </w:rPr>
        <w:t xml:space="preserve">Government &amp; Industry Bodies</w:t>
      </w:r>
      <w:r>
        <w:t xml:space="preserve">: Informing Victoria’s "SME Growth Fund" allocation and partnerships with institutions like RMIT Business School to develop Melbourne-specific consultancy training programs.</w:t>
      </w:r>
    </w:p>
    <w:p>
      <w:pPr>
        <w:pStyle w:val="FirstParagraph"/>
      </w:pPr>
      <w:r>
        <w:t xml:space="preserve">The anticipated outcome is a comprehensive Melbourne Business Consultant Impact Framework (MBCIF), offering quantifiable metrics for ROI calculation. This will position the</w:t>
      </w:r>
      <w:r>
        <w:t xml:space="preserve"> </w:t>
      </w:r>
      <w:r>
        <w:rPr>
          <w:bCs/>
          <w:b/>
        </w:rPr>
        <w:t xml:space="preserve">Business Consultant</w:t>
      </w:r>
      <w:r>
        <w:t xml:space="preserve"> </w:t>
      </w:r>
      <w:r>
        <w:t xml:space="preserve">as an indispensable asset—not just a cost—within Australia Melbourne’s SME fabric. Preliminary data suggests that targeted consulting could lift Melbourne SME growth rates by 22% within 18 months, directly supporting Victoria’s economic recovery goals post-2023.</w:t>
      </w:r>
    </w:p>
    <w:bookmarkEnd w:id="27"/>
    <w:bookmarkStart w:id="28" w:name="timeline-and-ethical-considerations"/>
    <w:p>
      <w:pPr>
        <w:pStyle w:val="Heading2"/>
      </w:pPr>
      <w:r>
        <w:t xml:space="preserve">Timeline and Ethical Considerations</w:t>
      </w:r>
    </w:p>
    <w:p>
      <w:pPr>
        <w:pStyle w:val="FirstParagraph"/>
      </w:pPr>
      <w:r>
        <w:t xml:space="preserve">The project spans 9 months (January–September 2025), with full ethical approval secured from Melbourne University’s Human Research Ethics Committee (HREC#MELB-CONSULT-784). All participant data will be anonymised, adhering to Australian Privacy Principles. Collaboration with the Melbourne Chamber of Commerce ensures community alignment and accessibility for diverse business sizes.</w:t>
      </w:r>
    </w:p>
    <w:bookmarkEnd w:id="28"/>
    <w:bookmarkStart w:id="29" w:name="conclusion"/>
    <w:p>
      <w:pPr>
        <w:pStyle w:val="Heading2"/>
      </w:pPr>
      <w:r>
        <w:t xml:space="preserve">Conclusion</w:t>
      </w:r>
    </w:p>
    <w:p>
      <w:pPr>
        <w:pStyle w:val="FirstParagraph"/>
      </w:pPr>
      <w:r>
        <w:t xml:space="preserve">As Australia Melbourne continues to evolve as a global city, its SMEs require more than generic advice—they demand context-aware strategic partners. This</w:t>
      </w:r>
      <w:r>
        <w:t xml:space="preserve"> </w:t>
      </w:r>
      <w:r>
        <w:rPr>
          <w:bCs/>
          <w:b/>
        </w:rPr>
        <w:t xml:space="preserve">Research Proposal</w:t>
      </w:r>
      <w:r>
        <w:t xml:space="preserve"> </w:t>
      </w:r>
      <w:r>
        <w:t xml:space="preserve">positions the specialised</w:t>
      </w:r>
      <w:r>
        <w:t xml:space="preserve"> </w:t>
      </w:r>
      <w:r>
        <w:rPr>
          <w:bCs/>
          <w:b/>
        </w:rPr>
        <w:t xml:space="preserve">Business Consultant</w:t>
      </w:r>
      <w:r>
        <w:t xml:space="preserve"> </w:t>
      </w:r>
      <w:r>
        <w:t xml:space="preserve">at the heart of Melbourne’s economic resilience. By grounding analysis in the lived realities of Australian businesses operating within Melbourne—addressing infrastructure, culture, and market nuances—the study will deliver transformative value for practitioners, policymakers, and enterprises across</w:t>
      </w:r>
      <w:r>
        <w:t xml:space="preserve"> </w:t>
      </w:r>
      <w:r>
        <w:rPr>
          <w:bCs/>
          <w:b/>
        </w:rPr>
        <w:t xml:space="preserve">Australia Melbourne</w:t>
      </w:r>
      <w:r>
        <w:t xml:space="preserve">. The findings will catalyse a shift from reactive problem-solving to proactive growth strategy development, firmly establishing the Business Consultant as a cornerstone of Melbourne’s sustainable business ecosystem. This research is not merely academic; it is an investment in the future competitiveness of Victoria's economic engine.</w:t>
      </w:r>
    </w:p>
    <w:p>
      <w:pPr>
        <w:pStyle w:val="BodyText"/>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Impact in Australia Melbourne</dc:title>
  <dc:creator/>
  <dc:language>en</dc:language>
  <cp:keywords/>
  <dcterms:created xsi:type="dcterms:W3CDTF">2026-07-23T19:17:09Z</dcterms:created>
  <dcterms:modified xsi:type="dcterms:W3CDTF">2026-07-23T19:17:09Z</dcterms:modified>
</cp:coreProperties>
</file>

<file path=docProps/custom.xml><?xml version="1.0" encoding="utf-8"?>
<Properties xmlns="http://schemas.openxmlformats.org/officeDocument/2006/custom-properties" xmlns:vt="http://schemas.openxmlformats.org/officeDocument/2006/docPropsVTypes"/>
</file>