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SME</w:t>
      </w:r>
      <w:r>
        <w:t xml:space="preserve"> </w:t>
      </w:r>
      <w:r>
        <w:t xml:space="preserve">Growth</w:t>
      </w:r>
      <w:r>
        <w:t xml:space="preserve"> </w:t>
      </w:r>
      <w:r>
        <w:t xml:space="preserve">through</w:t>
      </w:r>
      <w:r>
        <w:t xml:space="preserve"> </w:t>
      </w:r>
      <w:r>
        <w:t xml:space="preserve">Strategic</w:t>
      </w:r>
      <w:r>
        <w:t xml:space="preserve"> </w:t>
      </w:r>
      <w:r>
        <w:t xml:space="preserve">Business</w:t>
      </w:r>
      <w:r>
        <w:t xml:space="preserve"> </w:t>
      </w:r>
      <w:r>
        <w:t xml:space="preserve">Consulting</w:t>
      </w:r>
      <w:r>
        <w:t xml:space="preserve"> </w:t>
      </w:r>
      <w:r>
        <w:t xml:space="preserve">in</w:t>
      </w:r>
      <w:r>
        <w:t xml:space="preserve"> </w:t>
      </w:r>
      <w:r>
        <w:t xml:space="preserve">Colombia</w:t>
      </w:r>
      <w:r>
        <w:t xml:space="preserve"> </w:t>
      </w:r>
      <w:r>
        <w:t xml:space="preserve">Medellín</w:t>
      </w:r>
    </w:p>
    <w:bookmarkStart w:id="28" w:name="X81ac34d17bd6415b6b89507ac71cea0a4b0592a"/>
    <w:p>
      <w:pPr>
        <w:pStyle w:val="Heading1"/>
      </w:pPr>
      <w:r>
        <w:t xml:space="preserve">Research Proposal: The Role and Impact of Business Consultants in Catalyzing Sustainable SME Development in Colombia Medellín</w:t>
      </w:r>
    </w:p>
    <w:p>
      <w:pPr>
        <w:pStyle w:val="FirstParagraph"/>
      </w:pPr>
      <w:r>
        <w:rPr>
          <w:bCs/>
          <w:b/>
        </w:rPr>
        <w:t xml:space="preserve">Research Proposal Title:</w:t>
      </w:r>
      <w:r>
        <w:t xml:space="preserve"> </w:t>
      </w:r>
      <w:r>
        <w:t xml:space="preserve">Strategic Business Consulting as a Growth Catalyst for Micro, Small, and Medium Enterprises (MSMEs) in Medellín, Colombia: A Study on Value Creation and Implementation Frameworks</w:t>
      </w:r>
    </w:p>
    <w:bookmarkStart w:id="20" w:name="introduction"/>
    <w:p>
      <w:pPr>
        <w:pStyle w:val="Heading2"/>
      </w:pPr>
      <w:r>
        <w:t xml:space="preserve">1. Introduction</w:t>
      </w:r>
    </w:p>
    <w:p>
      <w:pPr>
        <w:pStyle w:val="FirstParagraph"/>
      </w:pPr>
      <w:r>
        <w:t xml:space="preserve">The economic landscape of Colombia Medellín presents a dynamic yet complex environment for Micro, Small, and Medium Enterprises (MSMEs), which form the backbone of local employment and innovation. Despite Medellín’s remarkable transformation into a global hub for technology, design, and social innovation—evidenced by its designation as "World City" by UN-Habitat—the city’s MSME sector faces persistent challenges including fragmented market access, limited digital adoption, financial constraints, and strategic misalignment. This</w:t>
      </w:r>
      <w:r>
        <w:t xml:space="preserve"> </w:t>
      </w:r>
      <w:r>
        <w:rPr>
          <w:bCs/>
          <w:b/>
        </w:rPr>
        <w:t xml:space="preserve">Research Proposal</w:t>
      </w:r>
      <w:r>
        <w:t xml:space="preserve"> </w:t>
      </w:r>
      <w:r>
        <w:t xml:space="preserve">investigates the critical role of the</w:t>
      </w:r>
      <w:r>
        <w:t xml:space="preserve"> </w:t>
      </w:r>
      <w:r>
        <w:rPr>
          <w:bCs/>
          <w:b/>
        </w:rPr>
        <w:t xml:space="preserve">Business Consultant</w:t>
      </w:r>
      <w:r>
        <w:t xml:space="preserve"> </w:t>
      </w:r>
      <w:r>
        <w:t xml:space="preserve">in addressing these systemic gaps within the unique socio-economic context of Colombia Medellín. The study aims to develop a culturally attuned consulting framework that empowers local enterprises to scale sustainably, directly contributing to Medellín’s 2050 vision for inclusive urban development.</w:t>
      </w:r>
    </w:p>
    <w:bookmarkEnd w:id="20"/>
    <w:bookmarkStart w:id="21" w:name="problem-statement"/>
    <w:p>
      <w:pPr>
        <w:pStyle w:val="Heading2"/>
      </w:pPr>
      <w:r>
        <w:t xml:space="preserve">2. Problem Statement</w:t>
      </w:r>
    </w:p>
    <w:p>
      <w:pPr>
        <w:pStyle w:val="FirstParagraph"/>
      </w:pPr>
      <w:r>
        <w:t xml:space="preserve">While Colombia has made strides in entrepreneurship support through initiatives like "Innovate Colombia" and Medellín’s "Medellín Digital City" plan, MSMEs continue to struggle with high failure rates (approximately 40% within five years, per DANE 2023). A primary gap identified by the Cámara de Comercio de Medellín is the</w:t>
      </w:r>
      <w:r>
        <w:t xml:space="preserve"> </w:t>
      </w:r>
      <w:r>
        <w:rPr>
          <w:bCs/>
          <w:b/>
        </w:rPr>
        <w:t xml:space="preserve">Business Consultant</w:t>
      </w:r>
      <w:r>
        <w:t xml:space="preserve"> </w:t>
      </w:r>
      <w:r>
        <w:t xml:space="preserve">sector’s misalignment with local needs. Most consultants operate from theoretical models developed abroad, neglecting Medellín’s specific cultural nuances, informal market structures (e.g., "tianguis" street markets), and post-pandemic recovery challenges. This disconnect results in ineffective strategies that fail to address root causes like supply chain vulnerabilities in the textile sector or export barriers for artisan cooperatives in Comuna 13. Consequently, the potential of strategic</w:t>
      </w:r>
      <w:r>
        <w:t xml:space="preserve"> </w:t>
      </w:r>
      <w:r>
        <w:rPr>
          <w:bCs/>
          <w:b/>
        </w:rPr>
        <w:t xml:space="preserve">Business Consultant</w:t>
      </w:r>
      <w:r>
        <w:t xml:space="preserve"> </w:t>
      </w:r>
      <w:r>
        <w:t xml:space="preserve">services remains unrealized, hindering Colombia Medellín’s economic resilience.</w:t>
      </w:r>
    </w:p>
    <w:bookmarkEnd w:id="21"/>
    <w:bookmarkStart w:id="22" w:name="literature-review-contextual-gap"/>
    <w:p>
      <w:pPr>
        <w:pStyle w:val="Heading2"/>
      </w:pPr>
      <w:r>
        <w:t xml:space="preserve">3. Literature Review &amp; Contextual Gap</w:t>
      </w:r>
    </w:p>
    <w:p>
      <w:pPr>
        <w:pStyle w:val="FirstParagraph"/>
      </w:pPr>
      <w:r>
        <w:t xml:space="preserve">Existing literature on business consulting (e.g., Kotler &amp; Keller, 2016; Davenport et al., 2019) emphasizes global best practices but largely overlooks Global South contexts. In Latin America, studies by the IDB (2021) note that only 35% of MSMEs in Colombia receive tailored consulting services, and those from "foreign" consultants often lack local contextual knowledge. Medellín’s unique ecosystem—blending formal innovation parks (e.g., Parque Explora), informal commerce hubs, and social entrepreneurship movements—creates a distinct research void. This</w:t>
      </w:r>
      <w:r>
        <w:t xml:space="preserve"> </w:t>
      </w:r>
      <w:r>
        <w:rPr>
          <w:bCs/>
          <w:b/>
        </w:rPr>
        <w:t xml:space="preserve">Research Proposal</w:t>
      </w:r>
      <w:r>
        <w:t xml:space="preserve"> </w:t>
      </w:r>
      <w:r>
        <w:t xml:space="preserve">directly addresses this gap by centering the analysis on Colombia Medellín as the primary case study, moving beyond generic frameworks to develop place-based solutions.</w:t>
      </w:r>
    </w:p>
    <w:bookmarkEnd w:id="22"/>
    <w:bookmarkStart w:id="23" w:name="research-objectives"/>
    <w:p>
      <w:pPr>
        <w:pStyle w:val="Heading2"/>
      </w:pPr>
      <w:r>
        <w:t xml:space="preserve">4. Research Objectives</w:t>
      </w:r>
    </w:p>
    <w:p>
      <w:pPr>
        <w:numPr>
          <w:ilvl w:val="0"/>
          <w:numId w:val="1001"/>
        </w:numPr>
        <w:pStyle w:val="Compact"/>
      </w:pPr>
      <w:r>
        <w:t xml:space="preserve">To identify the most pressing strategic challenges faced by MSMEs across key sectors (textiles, agro-industry, tech startups) in Medellín.</w:t>
      </w:r>
    </w:p>
    <w:p>
      <w:pPr>
        <w:numPr>
          <w:ilvl w:val="0"/>
          <w:numId w:val="1001"/>
        </w:numPr>
        <w:pStyle w:val="Compact"/>
      </w:pPr>
      <w:r>
        <w:t xml:space="preserve">To evaluate current</w:t>
      </w:r>
      <w:r>
        <w:t xml:space="preserve"> </w:t>
      </w:r>
      <w:r>
        <w:rPr>
          <w:bCs/>
          <w:b/>
        </w:rPr>
        <w:t xml:space="preserve">Business Consultant</w:t>
      </w:r>
      <w:r>
        <w:t xml:space="preserve"> </w:t>
      </w:r>
      <w:r>
        <w:t xml:space="preserve">service models in Colombia Medellín for efficacy, accessibility, and cultural relevance.</w:t>
      </w:r>
    </w:p>
    <w:p>
      <w:pPr>
        <w:numPr>
          <w:ilvl w:val="0"/>
          <w:numId w:val="1001"/>
        </w:numPr>
        <w:pStyle w:val="Compact"/>
      </w:pPr>
      <w:r>
        <w:t xml:space="preserve">To co-design a scalable consulting framework integrating Colombian business culture (e.g., "personalismo," relationship-centric negotiations) with modern strategy tools.</w:t>
      </w:r>
    </w:p>
    <w:p>
      <w:pPr>
        <w:numPr>
          <w:ilvl w:val="0"/>
          <w:numId w:val="1001"/>
        </w:numPr>
        <w:pStyle w:val="Compact"/>
      </w:pPr>
      <w:r>
        <w:t xml:space="preserve">To develop a pilot implementation roadmap for the Medellín City Government and local chambers of commerce to institutionalize effective consultancy support.</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grounded in Colombia Medellín’s realities:</w:t>
      </w:r>
    </w:p>
    <w:p>
      <w:pPr>
        <w:numPr>
          <w:ilvl w:val="0"/>
          <w:numId w:val="1002"/>
        </w:numPr>
        <w:pStyle w:val="Compact"/>
      </w:pPr>
      <w:r>
        <w:rPr>
          <w:bCs/>
          <w:b/>
        </w:rPr>
        <w:t xml:space="preserve">Phase 1: Qualitative Fieldwork (Months 1-6)</w:t>
      </w:r>
      <w:r>
        <w:t xml:space="preserve"> </w:t>
      </w:r>
      <w:r>
        <w:t xml:space="preserve">- In-depth interviews with 40+ MSME owners across Medellín’s districts (e.g., El Poblado, Laureles, Comuna 13), focus groups with 5 key</w:t>
      </w:r>
      <w:r>
        <w:t xml:space="preserve"> </w:t>
      </w:r>
      <w:r>
        <w:rPr>
          <w:bCs/>
          <w:b/>
        </w:rPr>
        <w:t xml:space="preserve">Business Consultant</w:t>
      </w:r>
      <w:r>
        <w:t xml:space="preserve"> </w:t>
      </w:r>
      <w:r>
        <w:t xml:space="preserve">firms (including social enterprises like "Consultoría Social Colombia"), and ethnographic observation at business incubators (e.g., Universidad Eafit’s Innovation Hub).</w:t>
      </w:r>
    </w:p>
    <w:p>
      <w:pPr>
        <w:numPr>
          <w:ilvl w:val="0"/>
          <w:numId w:val="1002"/>
        </w:numPr>
        <w:pStyle w:val="Compact"/>
      </w:pPr>
      <w:r>
        <w:rPr>
          <w:bCs/>
          <w:b/>
        </w:rPr>
        <w:t xml:space="preserve">Phase 2: Quantitative Survey &amp; Analysis (Months 7-12)</w:t>
      </w:r>
      <w:r>
        <w:t xml:space="preserve"> </w:t>
      </w:r>
      <w:r>
        <w:t xml:space="preserve">- Stratified survey of 300+ MSMEs across sectors to quantify pain points, service adoption rates, and ROI perceptions. Data will be analyzed using SPSS to identify correlations between consulting engagement and business growth metrics (revenue, employment).</w:t>
      </w:r>
    </w:p>
    <w:p>
      <w:pPr>
        <w:numPr>
          <w:ilvl w:val="0"/>
          <w:numId w:val="1002"/>
        </w:numPr>
        <w:pStyle w:val="Compact"/>
      </w:pPr>
      <w:r>
        <w:rPr>
          <w:bCs/>
          <w:b/>
        </w:rPr>
        <w:t xml:space="preserve">Phase 3: Co-Creation &amp; Validation (Months 13-18)</w:t>
      </w:r>
      <w:r>
        <w:t xml:space="preserve"> </w:t>
      </w:r>
      <w:r>
        <w:t xml:space="preserve">- Workshops with MSMEs, consultants, and city officials to refine the proposed framework. A pilot program involving 20 MSMEs will test the model’s impact on business outcomes.</w:t>
      </w:r>
    </w:p>
    <w:p>
      <w:pPr>
        <w:pStyle w:val="FirstParagraph"/>
      </w:pPr>
      <w:r>
        <w:t xml:space="preserve">Sampling prioritizes geographic diversity within Colombia Medellín and sectoral representation (e.g., 30% artisan cooperatives, 25% tech startups), ensuring the findings reflect Medellín’s socio-economic tapestry. Ethical approval will be secured through the Universidad de Antioquia Research Ethics Committee.</w:t>
      </w:r>
    </w:p>
    <w:bookmarkEnd w:id="24"/>
    <w:bookmarkStart w:id="25" w:name="expected-contribution"/>
    <w:p>
      <w:pPr>
        <w:pStyle w:val="Heading2"/>
      </w:pPr>
      <w:r>
        <w:t xml:space="preserve">6. Expected Contribution</w:t>
      </w:r>
    </w:p>
    <w:p>
      <w:pPr>
        <w:pStyle w:val="FirstParagraph"/>
      </w:pPr>
      <w:r>
        <w:t xml:space="preserve">This research will deliver a groundbreaking</w:t>
      </w:r>
      <w:r>
        <w:t xml:space="preserve"> </w:t>
      </w:r>
      <w:r>
        <w:rPr>
          <w:bCs/>
          <w:b/>
        </w:rPr>
        <w:t xml:space="preserve">Research Proposal</w:t>
      </w:r>
      <w:r>
        <w:t xml:space="preserve"> </w:t>
      </w:r>
      <w:r>
        <w:t xml:space="preserve">translated into actionable tools for Colombia Medellín:</w:t>
      </w:r>
    </w:p>
    <w:p>
      <w:pPr>
        <w:numPr>
          <w:ilvl w:val="0"/>
          <w:numId w:val="1003"/>
        </w:numPr>
        <w:pStyle w:val="Compact"/>
      </w:pPr>
      <w:r>
        <w:t xml:space="preserve">A culturally intelligent consulting toolkit tailored to Medellín’s MSME ecosystem, addressing gaps like "digital literacy in informal markets" and "export strategy for coffee cooperatives."</w:t>
      </w:r>
    </w:p>
    <w:p>
      <w:pPr>
        <w:numPr>
          <w:ilvl w:val="0"/>
          <w:numId w:val="1003"/>
        </w:numPr>
        <w:pStyle w:val="Compact"/>
      </w:pPr>
      <w:r>
        <w:t xml:space="preserve">Evidence-based policy recommendations for the Secretaría de Desarrollo Económico de Medellín to integrate high-impact consulting into city-wide programs (e.g., expanding Comfama’s SME support).</w:t>
      </w:r>
    </w:p>
    <w:p>
      <w:pPr>
        <w:numPr>
          <w:ilvl w:val="0"/>
          <w:numId w:val="1003"/>
        </w:numPr>
        <w:pStyle w:val="Compact"/>
      </w:pPr>
      <w:r>
        <w:t xml:space="preserve">A replicable model for other Colombian cities (e.g., Cali, Barranquilla), positioning Colombia Medellín as a leader in context-driven business consultancy innovation.</w:t>
      </w:r>
    </w:p>
    <w:p>
      <w:pPr>
        <w:pStyle w:val="FirstParagraph"/>
      </w:pPr>
      <w:r>
        <w:t xml:space="preserve">Crucially, the study will advance academic discourse by challenging universalist assumptions in business consulting literature and providing a rigorous case for place-based adaptation—a necessity for sustainable development in Colombia Medellín.</w:t>
      </w:r>
    </w:p>
    <w:bookmarkEnd w:id="25"/>
    <w:bookmarkStart w:id="26" w:name="significance-to-colombia-medellín"/>
    <w:p>
      <w:pPr>
        <w:pStyle w:val="Heading2"/>
      </w:pPr>
      <w:r>
        <w:t xml:space="preserve">7. Significance to Colombia Medellín</w:t>
      </w:r>
    </w:p>
    <w:p>
      <w:pPr>
        <w:pStyle w:val="FirstParagraph"/>
      </w:pPr>
      <w:r>
        <w:t xml:space="preserve">The economic vitality of Colombia Medellín is intrinsically linked to its MSME sector, which employs over 70% of the city’s workforce (DANE, 2023). Effective</w:t>
      </w:r>
      <w:r>
        <w:t xml:space="preserve"> </w:t>
      </w:r>
      <w:r>
        <w:rPr>
          <w:bCs/>
          <w:b/>
        </w:rPr>
        <w:t xml:space="preserve">Business Consultant</w:t>
      </w:r>
      <w:r>
        <w:t xml:space="preserve"> </w:t>
      </w:r>
      <w:r>
        <w:t xml:space="preserve">services can directly amplify efforts like "Medellín 2050," where strategic business growth is a pillar. This project aligns with key city initiatives: the Digital Strategy for SMEs (launched 2023), the Innovation Plan (Plan de Innovación Medellín), and Colombia’s National Productivity Plan. By equipping local businesses with strategies that leverage Medellín’s strengths—its social innovation legacy, vibrant creative industries, and geographic connectivity—the research will foster inclusive growth that reduces inequality while boosting competitiveness.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underscores the transformative potential of strategic business consulting as a catalyst for economic resilience in Colombia Medellín. Moving beyond one-size-fits-all approaches, it champions a model where the</w:t>
      </w:r>
      <w:r>
        <w:t xml:space="preserve"> </w:t>
      </w:r>
      <w:r>
        <w:rPr>
          <w:bCs/>
          <w:b/>
        </w:rPr>
        <w:t xml:space="preserve">Business Consultant</w:t>
      </w:r>
      <w:r>
        <w:t xml:space="preserve">, deeply embedded in Medellín’s cultural and operational landscape, becomes an indispensable partner for MSMEs navigating complex markets. The outcomes will empower entrepreneurs to seize opportunities within Colombia Medellín’s evolving ecosystem—from leveraging the city’s status as a tech innovation hub to accessing global value chains. Ultimately, this work promises not just academic insight, but tangible progress toward a more dynamic, equitable economy in Colombia Medellín, serving as a blueprint for urban development across Latin America.</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SME Growth through Strategic Business Consulting in Colombia Medellín</dc:title>
  <dc:creator/>
  <dc:language>en</dc:language>
  <cp:keywords/>
  <dcterms:created xsi:type="dcterms:W3CDTF">2025-12-11T06:57:49Z</dcterms:created>
  <dcterms:modified xsi:type="dcterms:W3CDTF">2025-12-11T06:57:49Z</dcterms:modified>
</cp:coreProperties>
</file>

<file path=docProps/custom.xml><?xml version="1.0" encoding="utf-8"?>
<Properties xmlns="http://schemas.openxmlformats.org/officeDocument/2006/custom-properties" xmlns:vt="http://schemas.openxmlformats.org/officeDocument/2006/docPropsVTypes"/>
</file>