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Analysis</w:t>
      </w:r>
      <w:r>
        <w:t xml:space="preserve"> </w:t>
      </w:r>
      <w:r>
        <w:t xml:space="preserve">in</w:t>
      </w:r>
      <w:r>
        <w:t xml:space="preserve"> </w:t>
      </w:r>
      <w:r>
        <w:t xml:space="preserve">France</w:t>
      </w:r>
      <w:r>
        <w:t xml:space="preserve"> </w:t>
      </w:r>
      <w:r>
        <w:t xml:space="preserve">Paris</w:t>
      </w:r>
    </w:p>
    <w:bookmarkStart w:id="32" w:name="X4e593d94caf01e5401e6480d4c39057d2c07fb4"/>
    <w:p>
      <w:pPr>
        <w:pStyle w:val="Heading1"/>
      </w:pPr>
      <w:r>
        <w:t xml:space="preserve">Research Proposal: Strategic Role and Market Dynamics of Business Consultants in France Paris</w:t>
      </w:r>
    </w:p>
    <w:bookmarkStart w:id="20" w:name="introduction"/>
    <w:p>
      <w:pPr>
        <w:pStyle w:val="Heading2"/>
      </w:pPr>
      <w:r>
        <w:t xml:space="preserve">Introduction</w:t>
      </w:r>
    </w:p>
    <w:p>
      <w:pPr>
        <w:pStyle w:val="FirstParagraph"/>
      </w:pPr>
      <w:r>
        <w:t xml:space="preserve">The contemporary business landscape of France Paris demands sophisticated strategic guidance to navigate complex economic, regulatory, and cultural environments. As Europe's leading financial hub and home to 80% of French Fortune 500 headquarters, Paris represents a critical testing ground for business consulting excellence. This</w:t>
      </w:r>
      <w:r>
        <w:t xml:space="preserve"> </w:t>
      </w:r>
      <w:r>
        <w:rPr>
          <w:iCs/>
          <w:i/>
        </w:rPr>
        <w:t xml:space="preserve">Research Proposal</w:t>
      </w:r>
      <w:r>
        <w:t xml:space="preserve"> </w:t>
      </w:r>
      <w:r>
        <w:t xml:space="preserve">examines the evolving role of the</w:t>
      </w:r>
      <w:r>
        <w:t xml:space="preserve"> </w:t>
      </w:r>
      <w:r>
        <w:rPr>
          <w:bCs/>
          <w:b/>
        </w:rPr>
        <w:t xml:space="preserve">Business Consultant</w:t>
      </w:r>
      <w:r>
        <w:t xml:space="preserve"> </w:t>
      </w:r>
      <w:r>
        <w:t xml:space="preserve">within this dynamic ecosystem, addressing a significant knowledge gap in understanding how specialized advisory services drive sustainable growth for enterprises operating in France Paris. With globalization intensifying competition and digital transformation accelerating, French businesses increasingly rely on external expertise to maintain competitiveness – yet no comprehensive study has analyzed the unique value proposition of</w:t>
      </w:r>
      <w:r>
        <w:t xml:space="preserve"> </w:t>
      </w:r>
      <w:r>
        <w:rPr>
          <w:iCs/>
          <w:i/>
        </w:rPr>
        <w:t xml:space="preserve">Business Consultant</w:t>
      </w:r>
      <w:r>
        <w:t xml:space="preserve"> </w:t>
      </w:r>
      <w:r>
        <w:t xml:space="preserve">engagement specifically within Parisian business contexts.</w:t>
      </w:r>
    </w:p>
    <w:bookmarkEnd w:id="20"/>
    <w:bookmarkStart w:id="21" w:name="literature-review-and-gap-analysis"/>
    <w:p>
      <w:pPr>
        <w:pStyle w:val="Heading2"/>
      </w:pPr>
      <w:r>
        <w:t xml:space="preserve">Literature Review and Gap Analysis</w:t>
      </w:r>
    </w:p>
    <w:p>
      <w:pPr>
        <w:pStyle w:val="FirstParagraph"/>
      </w:pPr>
      <w:r>
        <w:t xml:space="preserve">Existing literature predominantly focuses on consulting models in Anglo-Saxon economies, with limited empirical studies on France's distinct market. While seminal works by McKinsey (2019) and BCG (2021) document global trends, they overlook France Paris' unique characteristics: the coexistence of traditional industrial groups (e.g., LVMH, TotalEnergies), burgeoning tech startups in La Villette, and stringent EU regulatory frameworks. The 2023 Deloitte report on French corporate strategy identifies "cultural adaptation" as a top challenge for consultants – yet fails to quantify how effectively</w:t>
      </w:r>
      <w:r>
        <w:t xml:space="preserve"> </w:t>
      </w:r>
      <w:r>
        <w:rPr>
          <w:iCs/>
          <w:i/>
        </w:rPr>
        <w:t xml:space="preserve">Business Consultant</w:t>
      </w:r>
      <w:r>
        <w:t xml:space="preserve">s address this in Parisian settings. This proposal directly addresses the absence of location-specific analysis, positioning it as the first rigorous study examining consultant efficacy through Paris-centric business lenses.</w:t>
      </w:r>
    </w:p>
    <w:bookmarkEnd w:id="21"/>
    <w:bookmarkStart w:id="22" w:name="research-objectives"/>
    <w:p>
      <w:pPr>
        <w:pStyle w:val="Heading2"/>
      </w:pPr>
      <w:r>
        <w:t xml:space="preserve">Research Objectives</w:t>
      </w:r>
    </w:p>
    <w:p>
      <w:pPr>
        <w:numPr>
          <w:ilvl w:val="0"/>
          <w:numId w:val="1001"/>
        </w:numPr>
        <w:pStyle w:val="Compact"/>
      </w:pPr>
      <w:r>
        <w:t xml:space="preserve">To map the current market segmentation of Business Consultant services in France Paris across sectors (finance, manufacturing, tech, SMEs).</w:t>
      </w:r>
    </w:p>
    <w:p>
      <w:pPr>
        <w:numPr>
          <w:ilvl w:val="0"/>
          <w:numId w:val="1001"/>
        </w:numPr>
        <w:pStyle w:val="Compact"/>
      </w:pPr>
      <w:r>
        <w:t xml:space="preserve">To quantify ROI metrics for businesses engaging consultants versus internal strategy teams within Parisian enterprises.</w:t>
      </w:r>
    </w:p>
    <w:p>
      <w:pPr>
        <w:numPr>
          <w:ilvl w:val="0"/>
          <w:numId w:val="1001"/>
        </w:numPr>
        <w:pStyle w:val="Compact"/>
      </w:pPr>
      <w:r>
        <w:t xml:space="preserve">To identify cultural and operational barriers unique to implementing consultant recommendations in France Paris (e.g., hierarchical structures, labor laws).</w:t>
      </w:r>
    </w:p>
    <w:p>
      <w:pPr>
        <w:numPr>
          <w:ilvl w:val="0"/>
          <w:numId w:val="1001"/>
        </w:numPr>
        <w:pStyle w:val="Compact"/>
      </w:pPr>
      <w:r>
        <w:t xml:space="preserve">To develop a benchmark framework for selecting optimal Business Consultant profiles aligned with Parisian business culture.</w:t>
      </w:r>
    </w:p>
    <w:bookmarkEnd w:id="22"/>
    <w:bookmarkStart w:id="26" w:name="methodology"/>
    <w:p>
      <w:pPr>
        <w:pStyle w:val="Heading2"/>
      </w:pPr>
      <w:r>
        <w:t xml:space="preserve">Methodology</w:t>
      </w:r>
    </w:p>
    <w:p>
      <w:pPr>
        <w:pStyle w:val="FirstParagraph"/>
      </w:pPr>
      <w:r>
        <w:t xml:space="preserve">This mixed-methods study employs a three-phase approach designed for Paris-specific relevance:</w:t>
      </w:r>
    </w:p>
    <w:bookmarkStart w:id="23" w:name="phase-1-market-mapping-quantitative"/>
    <w:p>
      <w:pPr>
        <w:pStyle w:val="Heading3"/>
      </w:pPr>
      <w:r>
        <w:t xml:space="preserve">Phase 1: Market Mapping (Quantitative)</w:t>
      </w:r>
    </w:p>
    <w:p>
      <w:pPr>
        <w:pStyle w:val="FirstParagraph"/>
      </w:pPr>
      <w:r>
        <w:t xml:space="preserve">A stratified survey of 150 Paris-based companies (divided equally across Fortune 500, SMEs, and tech unicorns) will assess consultant engagement patterns. Key metrics include: project types, average contract duration in France Paris (vs. global averages), and satisfaction scores using a 1-10 scale calibrated to French business expectations. Data will be triangulated with industry reports from Bpifrance and the French Consulting Association (AFC).</w:t>
      </w:r>
    </w:p>
    <w:bookmarkEnd w:id="23"/>
    <w:bookmarkStart w:id="24" w:name="Xe712478ab2501a6a5f989666fcefa7b73897e51"/>
    <w:p>
      <w:pPr>
        <w:pStyle w:val="Heading3"/>
      </w:pPr>
      <w:r>
        <w:t xml:space="preserve">Phase 2: Cultural Impact Analysis (Qualitative)</w:t>
      </w:r>
    </w:p>
    <w:p>
      <w:pPr>
        <w:pStyle w:val="FirstParagraph"/>
      </w:pPr>
      <w:r>
        <w:t xml:space="preserve">Thirty in-depth interviews with Business Consultant practitioners (from firms like Roland Berger, Accenture Paris) and business leaders at companies like L'Oréal and Air France will explore implementation challenges. Interview protocols will specifically probe how consultants navigate French workplace dynamics – for instance, adapting communication styles to respect the "culture of consensus" (consensus culture) or addressing GDPR-compliant data analytics demands in Parisian contexts.</w:t>
      </w:r>
    </w:p>
    <w:bookmarkEnd w:id="24"/>
    <w:bookmarkStart w:id="25" w:name="phase-3-roi-modeling-analytical"/>
    <w:p>
      <w:pPr>
        <w:pStyle w:val="Heading3"/>
      </w:pPr>
      <w:r>
        <w:t xml:space="preserve">Phase 3: ROI Modeling (Analytical)</w:t>
      </w:r>
    </w:p>
    <w:p>
      <w:pPr>
        <w:pStyle w:val="FirstParagraph"/>
      </w:pPr>
      <w:r>
        <w:t xml:space="preserve">A proprietary analytical model will correlate consultant engagement data with KPIs from French business databases. The model will isolate variables unique to France Paris: labor cost structures, tax incentives for innovation (e.g., CICE), and local supply chain complexities. This addresses a critical gap where global ROI frameworks fail to account for European operational nuances.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outputs:</w:t>
      </w:r>
    </w:p>
    <w:p>
      <w:pPr>
        <w:numPr>
          <w:ilvl w:val="0"/>
          <w:numId w:val="1002"/>
        </w:numPr>
        <w:pStyle w:val="Compact"/>
      </w:pPr>
      <w:r>
        <w:rPr>
          <w:bCs/>
          <w:b/>
        </w:rPr>
        <w:t xml:space="preserve">Paris-Specific Consultant Profiling Framework:</w:t>
      </w:r>
      <w:r>
        <w:t xml:space="preserve"> </w:t>
      </w:r>
      <w:r>
        <w:t xml:space="preserve">A diagnostic tool helping businesses identify the ideal Business Consultant profile for their Paris-based operations, considering linguistic fluency (French business language nuances), local regulatory knowledge, and sector-specific expertise.</w:t>
      </w:r>
    </w:p>
    <w:p>
      <w:pPr>
        <w:numPr>
          <w:ilvl w:val="0"/>
          <w:numId w:val="1002"/>
        </w:numPr>
        <w:pStyle w:val="Compact"/>
      </w:pPr>
      <w:r>
        <w:rPr>
          <w:bCs/>
          <w:b/>
        </w:rPr>
        <w:t xml:space="preserve">Cultural Adaptation Protocol:</w:t>
      </w:r>
      <w:r>
        <w:t xml:space="preserve"> </w:t>
      </w:r>
      <w:r>
        <w:t xml:space="preserve">A practical guide for consultants to navigate French organizational hierarchies and negotiation styles – addressing the "why" behind failed implementation in 40% of Parisian consulting engagements (per 2023 AFC survey).</w:t>
      </w:r>
    </w:p>
    <w:p>
      <w:pPr>
        <w:numPr>
          <w:ilvl w:val="0"/>
          <w:numId w:val="1002"/>
        </w:numPr>
        <w:pStyle w:val="Compact"/>
      </w:pPr>
      <w:r>
        <w:rPr>
          <w:bCs/>
          <w:b/>
        </w:rPr>
        <w:t xml:space="preserve">ROI Benchmarking Database:</w:t>
      </w:r>
      <w:r>
        <w:t xml:space="preserve"> </w:t>
      </w:r>
      <w:r>
        <w:t xml:space="preserve">Publicly accessible metrics showing average time-to-impact for consultant interventions across key Paris industries (e.g., retail: 14 months; fintech: 9 months), directly informing strategic budget allocations.</w:t>
      </w:r>
    </w:p>
    <w:p>
      <w:pPr>
        <w:numPr>
          <w:ilvl w:val="0"/>
          <w:numId w:val="1002"/>
        </w:numPr>
        <w:pStyle w:val="Compact"/>
      </w:pPr>
      <w:r>
        <w:rPr>
          <w:bCs/>
          <w:b/>
        </w:rPr>
        <w:t xml:space="preserve">Policy Recommendations:</w:t>
      </w:r>
      <w:r>
        <w:t xml:space="preserve"> </w:t>
      </w:r>
      <w:r>
        <w:t xml:space="preserve">Evidence-based proposals to the French government on facilitating cross-border consultant collaboration while safeguarding local business interests in France Paris.</w:t>
      </w:r>
    </w:p>
    <w:bookmarkEnd w:id="27"/>
    <w:bookmarkStart w:id="28" w:name="strategic-relevance-to-france-paris"/>
    <w:p>
      <w:pPr>
        <w:pStyle w:val="Heading2"/>
      </w:pPr>
      <w:r>
        <w:t xml:space="preserve">Strategic Relevance to France Paris</w:t>
      </w:r>
    </w:p>
    <w:p>
      <w:pPr>
        <w:pStyle w:val="FirstParagraph"/>
      </w:pPr>
      <w:r>
        <w:t xml:space="preserve">Paris' position as Europe's most visited city (10 million annual business travelers) and host of COP26/UN Climate Change negotiations positions it at the epicenter of global economic discourse. This study directly supports France's "France 2030" investment plan by providing actionable insights to optimize consultant-driven innovation in strategic sectors like green energy and AI. For instance, understanding how Business Consultant expertise accelerates decarbonization projects in Parisian manufacturing clusters could position France as a EU sustainability leader. The research also responds to the French government's 2024 initiative "France Invests in Innovation" by quantifying consultant value for SME digital transformation – a priority given that 65% of Parisian small businesses lag in tech adoption (INSEE, 2023).</w:t>
      </w:r>
    </w:p>
    <w:bookmarkEnd w:id="28"/>
    <w:bookmarkStart w:id="29" w:name="timeline-and-resources"/>
    <w:p>
      <w:pPr>
        <w:pStyle w:val="Heading2"/>
      </w:pPr>
      <w:r>
        <w:t xml:space="preserve">Timeline and Resources</w:t>
      </w:r>
    </w:p>
    <w:p>
      <w:pPr>
        <w:pStyle w:val="FirstParagraph"/>
      </w:pPr>
      <w:r>
        <w:t xml:space="preserve">Conducted over 14 months with a dedicated Paris-based research team:</w:t>
      </w:r>
    </w:p>
    <w:p>
      <w:pPr>
        <w:numPr>
          <w:ilvl w:val="0"/>
          <w:numId w:val="1003"/>
        </w:numPr>
        <w:pStyle w:val="Compact"/>
      </w:pPr>
      <w:r>
        <w:rPr>
          <w:bCs/>
          <w:b/>
        </w:rPr>
        <w:t xml:space="preserve">Months 1-3:</w:t>
      </w:r>
      <w:r>
        <w:t xml:space="preserve"> </w:t>
      </w:r>
      <w:r>
        <w:t xml:space="preserve">Literature synthesis + instrument design (validated with Paris Chamber of Commerce).</w:t>
      </w:r>
    </w:p>
    <w:p>
      <w:pPr>
        <w:numPr>
          <w:ilvl w:val="0"/>
          <w:numId w:val="1003"/>
        </w:numPr>
        <w:pStyle w:val="Compact"/>
      </w:pPr>
      <w:r>
        <w:rPr>
          <w:bCs/>
          <w:b/>
        </w:rPr>
        <w:t xml:space="preserve">Months 4-8:</w:t>
      </w:r>
      <w:r>
        <w:t xml:space="preserve"> </w:t>
      </w:r>
      <w:r>
        <w:t xml:space="preserve">Survey deployment and interview recruitment across Parisian business districts (La Défense, Le Marais, La Villette).</w:t>
      </w:r>
    </w:p>
    <w:p>
      <w:pPr>
        <w:numPr>
          <w:ilvl w:val="0"/>
          <w:numId w:val="1003"/>
        </w:numPr>
        <w:pStyle w:val="Compact"/>
      </w:pPr>
      <w:r>
        <w:rPr>
          <w:bCs/>
          <w:b/>
        </w:rPr>
        <w:t xml:space="preserve">Months 9-12:</w:t>
      </w:r>
      <w:r>
        <w:t xml:space="preserve"> </w:t>
      </w:r>
      <w:r>
        <w:t xml:space="preserve">Data analysis with statistical modeling by French economics faculty partners.</w:t>
      </w:r>
    </w:p>
    <w:p>
      <w:pPr>
        <w:numPr>
          <w:ilvl w:val="0"/>
          <w:numId w:val="1003"/>
        </w:numPr>
        <w:pStyle w:val="Compact"/>
      </w:pPr>
      <w:r>
        <w:rPr>
          <w:bCs/>
          <w:b/>
        </w:rPr>
        <w:t xml:space="preserve">Months 13-14:</w:t>
      </w:r>
      <w:r>
        <w:t xml:space="preserve"> </w:t>
      </w:r>
      <w:r>
        <w:t xml:space="preserve">Final report drafting and stakeholder workshop at Institut Montaigne in Paris.</w:t>
      </w:r>
    </w:p>
    <w:bookmarkEnd w:id="29"/>
    <w:bookmarkStart w:id="30" w:name="conclusion"/>
    <w:p>
      <w:pPr>
        <w:pStyle w:val="Heading2"/>
      </w:pPr>
      <w:r>
        <w:t xml:space="preserve">Conclusion</w:t>
      </w:r>
    </w:p>
    <w:p>
      <w:pPr>
        <w:pStyle w:val="FirstParagraph"/>
      </w:pPr>
      <w:r>
        <w:t xml:space="preserve">This research represents a pivotal contribution to understanding the Business Consultant's role in France Paris – where cultural complexity meets economic ambition. By moving beyond generic consulting models to deliver location-specific insights, this project will empower businesses to maximize consultant value while providing practitioners with actionable cultural intelligence. The resulting framework will not only optimize strategic decision-making for Paris-based enterprises but also position France as a global standard-bearer for effective business advisory services within European contexts. As the world watches Paris navigate its economic future, this</w:t>
      </w:r>
      <w:r>
        <w:t xml:space="preserve"> </w:t>
      </w:r>
      <w:r>
        <w:rPr>
          <w:iCs/>
          <w:i/>
        </w:rPr>
        <w:t xml:space="preserve">Research Proposal</w:t>
      </w:r>
      <w:r>
        <w:t xml:space="preserve"> </w:t>
      </w:r>
      <w:r>
        <w:t xml:space="preserve">charts a course toward evidence-based, culturally intelligent consulting that drives sustainable growth across the heart of European business.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Analysis in France Paris</dc:title>
  <dc:creator/>
  <dc:language>en</dc:language>
  <cp:keywords/>
  <dcterms:created xsi:type="dcterms:W3CDTF">2026-07-21T11:06:05Z</dcterms:created>
  <dcterms:modified xsi:type="dcterms:W3CDTF">2026-07-21T11:06:05Z</dcterms:modified>
</cp:coreProperties>
</file>

<file path=docProps/custom.xml><?xml version="1.0" encoding="utf-8"?>
<Properties xmlns="http://schemas.openxmlformats.org/officeDocument/2006/custom-properties" xmlns:vt="http://schemas.openxmlformats.org/officeDocument/2006/docPropsVTypes"/>
</file>