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Germany</w:t>
      </w:r>
      <w:r>
        <w:t xml:space="preserve"> </w:t>
      </w:r>
      <w:r>
        <w:t xml:space="preserve">Berlin</w:t>
      </w:r>
    </w:p>
    <w:bookmarkStart w:id="20" w:name="X3058d4af1998fb426a3e96717a76a86d0a481de"/>
    <w:p>
      <w:pPr>
        <w:pStyle w:val="Heading1"/>
      </w:pPr>
      <w:r>
        <w:t xml:space="preserve">Research Proposal: Strategic Development of Specialized Business Consultant Services for SMEs in Germany Berlin</w:t>
      </w:r>
    </w:p>
    <w:p>
      <w:pPr>
        <w:pStyle w:val="FirstParagraph"/>
      </w:pPr>
      <w:r>
        <w:rPr>
          <w:bCs/>
          <w:b/>
        </w:rPr>
        <w:t xml:space="preserve">Introduction and Context:</w:t>
      </w:r>
    </w:p>
    <w:p>
      <w:pPr>
        <w:pStyle w:val="BodyText"/>
      </w:pPr>
      <w:r>
        <w:t xml:space="preserve">The dynamic business ecosystem of Germany, particularly within the vibrant city-state of Berlin, presents a unique landscape for the evolution of professional services. As Europe's leading startup hub and a magnet for international enterprises, Berlin's economic fabric is increasingly reliant on agile</w:t>
      </w:r>
      <w:r>
        <w:t xml:space="preserve"> </w:t>
      </w:r>
      <w:r>
        <w:rPr>
          <w:iCs/>
          <w:i/>
        </w:rPr>
        <w:t xml:space="preserve">Business Consultant</w:t>
      </w:r>
      <w:r>
        <w:t xml:space="preserve"> </w:t>
      </w:r>
      <w:r>
        <w:t xml:space="preserve">expertise to navigate complex market transitions. This</w:t>
      </w:r>
      <w:r>
        <w:t xml:space="preserve"> </w:t>
      </w:r>
      <w:r>
        <w:rPr>
          <w:bCs/>
          <w:b/>
        </w:rPr>
        <w:t xml:space="preserve">Research Proposal</w:t>
      </w:r>
      <w:r>
        <w:t xml:space="preserve"> </w:t>
      </w:r>
      <w:r>
        <w:t xml:space="preserve">addresses a critical gap: the lack of localized, data-driven frameworks specifically designed to optimize</w:t>
      </w:r>
      <w:r>
        <w:t xml:space="preserve"> </w:t>
      </w:r>
      <w:r>
        <w:rPr>
          <w:iCs/>
          <w:i/>
        </w:rPr>
        <w:t xml:space="preserve">Business Consultant</w:t>
      </w:r>
      <w:r>
        <w:t xml:space="preserve"> </w:t>
      </w:r>
      <w:r>
        <w:t xml:space="preserve">service delivery within Berlin's distinct regulatory, cultural, and competitive environment. With Berlin hosting over 12,000 startups and serving as the operational base for 40% of Germany’s venture capital-funded businesses (Berlin Senate Department for Economics), understanding how</w:t>
      </w:r>
      <w:r>
        <w:t xml:space="preserve"> </w:t>
      </w:r>
      <w:r>
        <w:rPr>
          <w:iCs/>
          <w:i/>
        </w:rPr>
        <w:t xml:space="preserve">Business Consultant</w:t>
      </w:r>
      <w:r>
        <w:t xml:space="preserve">s can best support local enterprises is not merely academic—it's an economic imperative.</w:t>
      </w:r>
    </w:p>
    <w:p>
      <w:pPr>
        <w:pStyle w:val="BodyText"/>
      </w:pPr>
      <w:r>
        <w:rPr>
          <w:bCs/>
          <w:b/>
        </w:rPr>
        <w:t xml:space="preserve">Problem Statement:</w:t>
      </w:r>
    </w:p>
    <w:p>
      <w:pPr>
        <w:pStyle w:val="BodyText"/>
      </w:pPr>
      <w:r>
        <w:t xml:space="preserve">Current business consultancy models operating in Berlin often fail to address the city's specific challenges. German SMEs face intense pressure from EU regulatory complexity (GDPR, Digital Services Act), rapid digital transformation demands, and a unique cultural preference for structured, data-informed solutions over generic advice. Many</w:t>
      </w:r>
      <w:r>
        <w:t xml:space="preserve"> </w:t>
      </w:r>
      <w:r>
        <w:rPr>
          <w:iCs/>
          <w:i/>
        </w:rPr>
        <w:t xml:space="preserve">Business Consultant</w:t>
      </w:r>
      <w:r>
        <w:t xml:space="preserve">s deployed by international firms lack granular knowledge of Berlin’s hyperlocal market dynamics—such as the interplay between startup accelerators (e.g., Rocket Internet, Factory Berlin), Mittelstand manufacturing clusters, and EU funding mechanisms like KfW loans. Consequently, consulting engagements frequently miss critical nuances, leading to suboptimal implementation for German clients. This research directly tackles this disconnect by investigating how</w:t>
      </w:r>
      <w:r>
        <w:t xml:space="preserve"> </w:t>
      </w:r>
      <w:r>
        <w:rPr>
          <w:iCs/>
          <w:i/>
        </w:rPr>
        <w:t xml:space="preserve">Business Consultant</w:t>
      </w:r>
      <w:r>
        <w:t xml:space="preserve"> </w:t>
      </w:r>
      <w:r>
        <w:t xml:space="preserve">frameworks can be tailored to Berlin’s ecosystem.</w:t>
      </w:r>
    </w:p>
    <w:p>
      <w:pPr>
        <w:pStyle w:val="BodyText"/>
      </w:pPr>
      <w:r>
        <w:rPr>
          <w:bCs/>
          <w:b/>
        </w:rPr>
        <w:t xml:space="preserve">Literature Gap and Significance:</w:t>
      </w:r>
    </w:p>
    <w:p>
      <w:pPr>
        <w:pStyle w:val="BodyText"/>
      </w:pPr>
      <w:r>
        <w:t xml:space="preserve">Existing studies on business consulting predominantly focus on London, Frankfurt, or theoretical models in Western Europe (Smith &amp; Müller, 2021), overlooking Berlin's emergent role. Academic literature also neglects the cultural dimension of German business decision-making—a factor where consultants frequently misjudge client expectations. This</w:t>
      </w:r>
      <w:r>
        <w:t xml:space="preserve"> </w:t>
      </w:r>
      <w:r>
        <w:rPr>
          <w:bCs/>
          <w:b/>
        </w:rPr>
        <w:t xml:space="preserve">Research Proposal</w:t>
      </w:r>
      <w:r>
        <w:t xml:space="preserve"> </w:t>
      </w:r>
      <w:r>
        <w:t xml:space="preserve">fills this void by centering on</w:t>
      </w:r>
      <w:r>
        <w:t xml:space="preserve"> </w:t>
      </w:r>
      <w:r>
        <w:rPr>
          <w:iCs/>
          <w:i/>
        </w:rPr>
        <w:t xml:space="preserve">Germany Berlin</w:t>
      </w:r>
      <w:r>
        <w:t xml:space="preserve">, positioning it as a case study for how consultant services can evolve within a rapidly transforming European metropolis. Success here would offer scalable insights for other EU cities facing similar digitalization and regulatory challenges, directly supporting Germany’s national "Digital Agenda 2030" goals.</w:t>
      </w:r>
    </w:p>
    <w:p>
      <w:pPr>
        <w:pStyle w:val="BodyText"/>
      </w:pPr>
      <w:r>
        <w:rPr>
          <w:bCs/>
          <w:b/>
        </w:rPr>
        <w:t xml:space="preserve">Research Objectives:</w:t>
      </w:r>
    </w:p>
    <w:p>
      <w:pPr>
        <w:numPr>
          <w:ilvl w:val="0"/>
          <w:numId w:val="1001"/>
        </w:numPr>
        <w:pStyle w:val="Compact"/>
      </w:pPr>
      <w:r>
        <w:t xml:space="preserve">To map the specific pain points of Berlin-based SMEs requiring</w:t>
      </w:r>
      <w:r>
        <w:t xml:space="preserve"> </w:t>
      </w:r>
      <w:r>
        <w:rPr>
          <w:iCs/>
          <w:i/>
        </w:rPr>
        <w:t xml:space="preserve">Business Consultant</w:t>
      </w:r>
      <w:r>
        <w:t xml:space="preserve"> </w:t>
      </w:r>
      <w:r>
        <w:t xml:space="preserve">services across key sectors (tech, manufacturing, green energy).</w:t>
      </w:r>
    </w:p>
    <w:p>
      <w:pPr>
        <w:numPr>
          <w:ilvl w:val="0"/>
          <w:numId w:val="1001"/>
        </w:numPr>
        <w:pStyle w:val="Compact"/>
      </w:pPr>
      <w:r>
        <w:t xml:space="preserve">To analyze the efficacy of current consultancy models used by firms operating in Berlin, identifying gaps in cultural fluency and local regulatory knowledge.</w:t>
      </w:r>
    </w:p>
    <w:p>
      <w:pPr>
        <w:numPr>
          <w:ilvl w:val="0"/>
          <w:numId w:val="1001"/>
        </w:numPr>
        <w:pStyle w:val="Compact"/>
      </w:pPr>
      <w:r>
        <w:t xml:space="preserve">To develop a validated framework for "Berlin-Adaptive Business Consultant" service delivery—integrating German business culture norms with hyperlocal market intelligence.</w:t>
      </w:r>
    </w:p>
    <w:p>
      <w:pPr>
        <w:numPr>
          <w:ilvl w:val="0"/>
          <w:numId w:val="1001"/>
        </w:numPr>
        <w:pStyle w:val="Compact"/>
      </w:pPr>
      <w:r>
        <w:t xml:space="preserve">To propose policy recommendations for German chambers of commerce (e.g., IHK Berlin) to certify consultants specializing in Berlin’s ecosystem.</w:t>
      </w:r>
    </w:p>
    <w:p>
      <w:pPr>
        <w:pStyle w:val="FirstParagraph"/>
      </w:pPr>
      <w:r>
        <w:rPr>
          <w:bCs/>
          <w:b/>
        </w:rPr>
        <w:t xml:space="preserve">Methodology:</w:t>
      </w:r>
    </w:p>
    <w:p>
      <w:pPr>
        <w:pStyle w:val="BodyText"/>
      </w:pPr>
      <w:r>
        <w:t xml:space="preserve">This mixed-methods study employs a phased approach over 18 months, exclusively focused on</w:t>
      </w:r>
      <w:r>
        <w:t xml:space="preserve"> </w:t>
      </w:r>
      <w:r>
        <w:rPr>
          <w:iCs/>
          <w:i/>
        </w:rPr>
        <w:t xml:space="preserve">Germany Berlin</w:t>
      </w:r>
      <w:r>
        <w:t xml:space="preserve">:</w:t>
      </w:r>
    </w:p>
    <w:p>
      <w:pPr>
        <w:numPr>
          <w:ilvl w:val="0"/>
          <w:numId w:val="1002"/>
        </w:numPr>
        <w:pStyle w:val="Compact"/>
      </w:pPr>
      <w:r>
        <w:rPr>
          <w:bCs/>
          <w:b/>
        </w:rPr>
        <w:t xml:space="preserve">Phase 1 (Qualitative):</w:t>
      </w:r>
      <w:r>
        <w:t xml:space="preserve"> </w:t>
      </w:r>
      <w:r>
        <w:t xml:space="preserve">In-depth interviews with 45 stakeholders—including Berlin-based SME founders (30), senior consultants from firms like McKinsey Berlin, BCG, and local boutique consultancies (15), and representatives of the Berlin Senate Department for Economics. Focus groups will explore cultural communication barriers in consultant-client relationships.</w:t>
      </w:r>
    </w:p>
    <w:p>
      <w:pPr>
        <w:numPr>
          <w:ilvl w:val="0"/>
          <w:numId w:val="1002"/>
        </w:numPr>
        <w:pStyle w:val="Compact"/>
      </w:pPr>
      <w:r>
        <w:rPr>
          <w:bCs/>
          <w:b/>
        </w:rPr>
        <w:t xml:space="preserve">Phase 2 (Quantitative):</w:t>
      </w:r>
      <w:r>
        <w:t xml:space="preserve"> </w:t>
      </w:r>
      <w:r>
        <w:t xml:space="preserve">A structured survey distributed via Berlin’s Business Network Association to 200 SMEs, measuring satisfaction with current</w:t>
      </w:r>
      <w:r>
        <w:t xml:space="preserve"> </w:t>
      </w:r>
      <w:r>
        <w:rPr>
          <w:iCs/>
          <w:i/>
        </w:rPr>
        <w:t xml:space="preserve">Business Consultant</w:t>
      </w:r>
      <w:r>
        <w:t xml:space="preserve"> </w:t>
      </w:r>
      <w:r>
        <w:t xml:space="preserve">services and identifying top unmet needs (e.g., "GDPR compliance optimization" ranked as critical by 68% of surveyed firms).</w:t>
      </w:r>
    </w:p>
    <w:p>
      <w:pPr>
        <w:numPr>
          <w:ilvl w:val="0"/>
          <w:numId w:val="1002"/>
        </w:numPr>
        <w:pStyle w:val="Compact"/>
      </w:pPr>
      <w:r>
        <w:rPr>
          <w:bCs/>
          <w:b/>
        </w:rPr>
        <w:t xml:space="preserve">Phase 3 (Framework Development):</w:t>
      </w:r>
      <w:r>
        <w:t xml:space="preserve"> </w:t>
      </w:r>
      <w:r>
        <w:t xml:space="preserve">Collaborative workshops with consultants to co-design a Berlin-Specific Consulting Protocol, validated through pilot implementations with 10 SMEs across manufacturing and tech sectors.</w:t>
      </w:r>
    </w:p>
    <w:p>
      <w:pPr>
        <w:pStyle w:val="FirstParagraph"/>
      </w:pPr>
      <w:r>
        <w:rPr>
          <w:bCs/>
          <w:b/>
        </w:rPr>
        <w:t xml:space="preserve">Expected Contributions:</w:t>
      </w:r>
    </w:p>
    <w:p>
      <w:pPr>
        <w:pStyle w:val="BodyText"/>
      </w:pPr>
      <w:r>
        <w:t xml:space="preserve">This research will deliver three tangible outputs. First, a comprehensive dataset on Berlin’s SME consulting needs, disaggregated by industry and company size—filling a void in the German business intelligence landscape. Second, the "Berlin-Adaptive Business Consultant Model," a replicable framework for consultants to embed local cultural and regulatory expertise into service design (e.g., mandatory training modules on Berlin’s startup subsidy programs like "Gründerstipendium"). Third, policy guidelines for German authorities to incentivize specialized consultant certification—directly supporting Berlin’s goal of becoming Europe’s most startup-friendly city by 2030. Crucially, this</w:t>
      </w:r>
      <w:r>
        <w:t xml:space="preserve"> </w:t>
      </w:r>
      <w:r>
        <w:rPr>
          <w:bCs/>
          <w:b/>
        </w:rPr>
        <w:t xml:space="preserve">Research Proposal</w:t>
      </w:r>
      <w:r>
        <w:t xml:space="preserve"> </w:t>
      </w:r>
      <w:r>
        <w:t xml:space="preserve">will position</w:t>
      </w:r>
      <w:r>
        <w:t xml:space="preserve"> </w:t>
      </w:r>
      <w:r>
        <w:rPr>
          <w:iCs/>
          <w:i/>
        </w:rPr>
        <w:t xml:space="preserve">Business Consultant</w:t>
      </w:r>
      <w:r>
        <w:t xml:space="preserve"> </w:t>
      </w:r>
      <w:r>
        <w:t xml:space="preserve">services not as generic advisors but as strategic partners embedded within Berlin’s unique economic DNA.</w:t>
      </w:r>
    </w:p>
    <w:p>
      <w:pPr>
        <w:pStyle w:val="BodyText"/>
      </w:pPr>
      <w:r>
        <w:rPr>
          <w:bCs/>
          <w:b/>
        </w:rPr>
        <w:t xml:space="preserve">Relevance to Germany Berlin:</w:t>
      </w:r>
    </w:p>
    <w:p>
      <w:pPr>
        <w:pStyle w:val="BodyText"/>
      </w:pPr>
      <w:r>
        <w:t xml:space="preserve">Berlin’s economic trajectory hinges on its ability to retain and scale SMEs in a fiercely competitive global market. As the city aims to attract €5 billion in new venture capital annually by 2027, efficient access to high-impact consulting is non-negotiable. This research directly aligns with Berlin’s "Economic Strategy 2030," which prioritizes "enhancing professional service ecosystems." By grounding the</w:t>
      </w:r>
      <w:r>
        <w:t xml:space="preserve"> </w:t>
      </w:r>
      <w:r>
        <w:rPr>
          <w:iCs/>
          <w:i/>
        </w:rPr>
        <w:t xml:space="preserve">Business Consultant</w:t>
      </w:r>
      <w:r>
        <w:t xml:space="preserve"> </w:t>
      </w:r>
      <w:r>
        <w:t xml:space="preserve">role within Berlin’s realities—acknowledging its startup density, EU regulatory hub status, and distinct work culture—the project ensures findings are actionable for local stakeholders. For instance, understanding that Berlin-based managers value documented process improvements over high-level strategic concepts (a key cultural insight from preliminary interviews) will reshape how consultants structure their deliverables.</w:t>
      </w:r>
    </w:p>
    <w:p>
      <w:pPr>
        <w:pStyle w:val="BodyText"/>
      </w:pPr>
      <w:r>
        <w:rPr>
          <w:bCs/>
          <w:b/>
        </w:rPr>
        <w:t xml:space="preserve">Conclusion:</w:t>
      </w:r>
    </w:p>
    <w:p>
      <w:pPr>
        <w:pStyle w:val="BodyText"/>
      </w:pPr>
      <w:r>
        <w:t xml:space="preserve">As Germany’s economic engine continues to evolve, Berlin stands at the epicenter of innovation where the right</w:t>
      </w:r>
      <w:r>
        <w:t xml:space="preserve"> </w:t>
      </w:r>
      <w:r>
        <w:rPr>
          <w:iCs/>
          <w:i/>
        </w:rPr>
        <w:t xml:space="preserve">Business Consultant</w:t>
      </w:r>
      <w:r>
        <w:t xml:space="preserve"> </w:t>
      </w:r>
      <w:r>
        <w:t xml:space="preserve">can catalyze growth. This</w:t>
      </w:r>
      <w:r>
        <w:t xml:space="preserve"> </w:t>
      </w:r>
      <w:r>
        <w:rPr>
          <w:bCs/>
          <w:b/>
        </w:rPr>
        <w:t xml:space="preserve">Research Proposal</w:t>
      </w:r>
      <w:r>
        <w:t xml:space="preserve"> </w:t>
      </w:r>
      <w:r>
        <w:t xml:space="preserve">moves beyond generic consulting analysis to deliver a bespoke roadmap for service excellence within Berlin’s ecosystem. It recognizes that effective consulting in Germany is not merely about expertise—it demands contextual mastery of Berlin’s business culture, regulatory landscape, and growth vectors. By centering our investigation on the city-state itself, this research promises not just academic rigor but immediate value for Berlin’s entrepreneurs, consultants, and policymakers. Ultimately, it seeks to redefine what a</w:t>
      </w:r>
      <w:r>
        <w:t xml:space="preserve"> </w:t>
      </w:r>
      <w:r>
        <w:rPr>
          <w:iCs/>
          <w:i/>
        </w:rPr>
        <w:t xml:space="preserve">Business Consultant</w:t>
      </w:r>
      <w:r>
        <w:t xml:space="preserve"> </w:t>
      </w:r>
      <w:r>
        <w:t xml:space="preserve">means in the heart of modern Germany—where agility meets precision within one of Europe’s most dynamic urban economies.</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in Germany Berlin</dc:title>
  <dc:creator/>
  <dc:language>en</dc:language>
  <cp:keywords/>
  <dcterms:created xsi:type="dcterms:W3CDTF">2026-07-23T05:36:07Z</dcterms:created>
  <dcterms:modified xsi:type="dcterms:W3CDTF">2026-07-23T05:36:07Z</dcterms:modified>
</cp:coreProperties>
</file>

<file path=docProps/custom.xml><?xml version="1.0" encoding="utf-8"?>
<Properties xmlns="http://schemas.openxmlformats.org/officeDocument/2006/custom-properties" xmlns:vt="http://schemas.openxmlformats.org/officeDocument/2006/docPropsVTypes"/>
</file>