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Consulting</w:t>
      </w:r>
      <w:r>
        <w:t xml:space="preserve"> </w:t>
      </w:r>
      <w:r>
        <w:t xml:space="preserve">Landscape</w:t>
      </w:r>
      <w:r>
        <w:t xml:space="preserve"> </w:t>
      </w:r>
      <w:r>
        <w:t xml:space="preserve">in</w:t>
      </w:r>
      <w:r>
        <w:t xml:space="preserve"> </w:t>
      </w:r>
      <w:r>
        <w:t xml:space="preserve">Mumbai,</w:t>
      </w:r>
      <w:r>
        <w:t xml:space="preserve"> </w:t>
      </w:r>
      <w:r>
        <w:t xml:space="preserve">India</w:t>
      </w:r>
    </w:p>
    <w:bookmarkStart w:id="30" w:name="X3f96a173b195b76f7af5a7b9fde767ebcee81b7"/>
    <w:p>
      <w:pPr>
        <w:pStyle w:val="Heading1"/>
      </w:pPr>
      <w:r>
        <w:t xml:space="preserve">Research Proposal: Strategic Business Consultancy Framework for Sustainable Growth in Mumbai, India</w:t>
      </w:r>
    </w:p>
    <w:bookmarkStart w:id="20" w:name="introduction"/>
    <w:p>
      <w:pPr>
        <w:pStyle w:val="Heading2"/>
      </w:pPr>
      <w:r>
        <w:t xml:space="preserve">1. Introduction</w:t>
      </w:r>
    </w:p>
    <w:p>
      <w:pPr>
        <w:pStyle w:val="FirstParagraph"/>
      </w:pPr>
      <w:r>
        <w:t xml:space="preserve">The dynamic business ecosystem of India Mumbai presents a compelling case for advanced strategic consultancy solutions. As the financial capital of India and a global hub for commerce, Mumbai's economic landscape is characterized by rapid urbanization, digital transformation, and intense competition across sectors including finance, technology, manufacturing, and retail. This Research Proposal outlines an in-depth investigation into the evolving role of</w:t>
      </w:r>
      <w:r>
        <w:t xml:space="preserve"> </w:t>
      </w:r>
      <w:r>
        <w:rPr>
          <w:bCs/>
          <w:b/>
        </w:rPr>
        <w:t xml:space="preserve">Business Consultant</w:t>
      </w:r>
      <w:r>
        <w:t xml:space="preserve"> </w:t>
      </w:r>
      <w:r>
        <w:t xml:space="preserve">services within Mumbai's corporate environment. The study aims to address critical gaps in understanding how specialized consultancy frameworks can drive sustainable growth for both multinational corporations and Indian SMEs operating in this high-stakes metropolitan economy.</w:t>
      </w:r>
    </w:p>
    <w:bookmarkEnd w:id="20"/>
    <w:bookmarkStart w:id="21" w:name="problem-statement"/>
    <w:p>
      <w:pPr>
        <w:pStyle w:val="Heading2"/>
      </w:pPr>
      <w:r>
        <w:t xml:space="preserve">2. Problem Statement</w:t>
      </w:r>
    </w:p>
    <w:p>
      <w:pPr>
        <w:pStyle w:val="FirstParagraph"/>
      </w:pPr>
      <w:r>
        <w:t xml:space="preserve">Mumbai's business environment faces unique challenges: regulatory complexities of India, infrastructure constraints, talent acquisition difficulties, and the need for culturally nuanced business strategies. Despite Mumbai hosting over 80% of India's Fortune 500 companies and being home to the Bombay Stock Exchange (BSE), many organizations struggle with ineffective consultancy engagements. Current</w:t>
      </w:r>
      <w:r>
        <w:t xml:space="preserve"> </w:t>
      </w:r>
      <w:r>
        <w:rPr>
          <w:bCs/>
          <w:b/>
        </w:rPr>
        <w:t xml:space="preserve">Business Consultant</w:t>
      </w:r>
      <w:r>
        <w:t xml:space="preserve"> </w:t>
      </w:r>
      <w:r>
        <w:t xml:space="preserve">practices often fail to incorporate Mumbai-specific variables such as:</w:t>
      </w:r>
      <w:r>
        <w:br/>
      </w:r>
      <w:r>
        <w:t xml:space="preserve">- Regional economic disparities between South Mumbai financial district and suburban industrial zones</w:t>
      </w:r>
      <w:r>
        <w:br/>
      </w:r>
      <w:r>
        <w:t xml:space="preserve">- Regulatory nuances of Indian business laws versus global standards</w:t>
      </w:r>
      <w:r>
        <w:br/>
      </w:r>
      <w:r>
        <w:t xml:space="preserve">- Cultural adaptation requirements for multinational operations in Indian context</w:t>
      </w:r>
      <w:r>
        <w:br/>
      </w:r>
      <w:r>
        <w:br/>
      </w:r>
      <w:r>
        <w:t xml:space="preserve">This research directly addresses the urgent need for a tailored consultancy model that navigates Mumbai's intricate business terrain while delivering measurable ROI.</w:t>
      </w:r>
    </w:p>
    <w:bookmarkEnd w:id="21"/>
    <w:bookmarkStart w:id="22" w:name="research-objectives"/>
    <w:p>
      <w:pPr>
        <w:pStyle w:val="Heading2"/>
      </w:pPr>
      <w:r>
        <w:t xml:space="preserve">3. Research Objectives</w:t>
      </w:r>
    </w:p>
    <w:p>
      <w:pPr>
        <w:numPr>
          <w:ilvl w:val="0"/>
          <w:numId w:val="1001"/>
        </w:numPr>
        <w:pStyle w:val="Compact"/>
      </w:pPr>
      <w:r>
        <w:t xml:space="preserve">To analyze the current demand-supply dynamics of specialized Business Consultant services in Mumbai, India.</w:t>
      </w:r>
    </w:p>
    <w:p>
      <w:pPr>
        <w:numPr>
          <w:ilvl w:val="0"/>
          <w:numId w:val="1001"/>
        </w:numPr>
        <w:pStyle w:val="Compact"/>
      </w:pPr>
      <w:r>
        <w:t xml:space="preserve">To identify sector-specific pain points (fintech, manufacturing, retail) where consultancy interventions yield highest impact in Mumbai context.</w:t>
      </w:r>
    </w:p>
    <w:p>
      <w:pPr>
        <w:numPr>
          <w:ilvl w:val="0"/>
          <w:numId w:val="1001"/>
        </w:numPr>
        <w:pStyle w:val="Compact"/>
      </w:pPr>
      <w:r>
        <w:t xml:space="preserve">To develop a culturally intelligent consultancy framework incorporating Mumbai's unique economic ecosystem factors.</w:t>
      </w:r>
    </w:p>
    <w:p>
      <w:pPr>
        <w:numPr>
          <w:ilvl w:val="0"/>
          <w:numId w:val="1001"/>
        </w:numPr>
        <w:pStyle w:val="Compact"/>
      </w:pPr>
      <w:r>
        <w:t xml:space="preserve">To evaluate the ROI of location-specific consultancy models versus generic global approaches for businesses operating in Mumbai.</w:t>
      </w:r>
    </w:p>
    <w:p>
      <w:pPr>
        <w:numPr>
          <w:ilvl w:val="0"/>
          <w:numId w:val="1001"/>
        </w:numPr>
        <w:pStyle w:val="Compact"/>
      </w:pPr>
      <w:r>
        <w:t xml:space="preserve">To propose a scalable Business Consultant service blueprint for India's urban commercial centers, with Mumbai as primary case study.</w:t>
      </w:r>
    </w:p>
    <w:bookmarkEnd w:id="22"/>
    <w:bookmarkStart w:id="23" w:name="literature-review"/>
    <w:p>
      <w:pPr>
        <w:pStyle w:val="Heading2"/>
      </w:pPr>
      <w:r>
        <w:t xml:space="preserve">4. Literature Review</w:t>
      </w:r>
    </w:p>
    <w:p>
      <w:pPr>
        <w:pStyle w:val="FirstParagraph"/>
      </w:pPr>
      <w:r>
        <w:t xml:space="preserve">Existing studies on business consultancy (e.g., McKinsey, Bain reports) predominantly focus on global frameworks without sufficient localization. Research by the Indian Institute of Management Ahmedabad (IIMA) notes that 68% of Mumbai-based SMEs report consultancy failures due to "one-size-fits-all" approaches. Conversely, recent works by NITIE Mumbai highlight successful localization in supply chain management. This research bridges this gap by examining how</w:t>
      </w:r>
      <w:r>
        <w:t xml:space="preserve"> </w:t>
      </w:r>
      <w:r>
        <w:rPr>
          <w:bCs/>
          <w:b/>
        </w:rPr>
        <w:t xml:space="preserve">Business Consultant</w:t>
      </w:r>
      <w:r>
        <w:t xml:space="preserve"> </w:t>
      </w:r>
      <w:r>
        <w:t xml:space="preserve">engagement must evolve beyond standard methodologies to incorporate Mumbai's:</w:t>
      </w:r>
      <w:r>
        <w:br/>
      </w:r>
      <w:r>
        <w:t xml:space="preserve">- Complex GST compliance landscape</w:t>
      </w:r>
      <w:r>
        <w:br/>
      </w:r>
      <w:r>
        <w:t xml:space="preserve">- Infrastructure-dependent business models (e.g., port logistics, airport connectivity)</w:t>
      </w:r>
      <w:r>
        <w:br/>
      </w:r>
      <w:r>
        <w:t xml:space="preserve">- Multilingual stakeholder environments (English-Hindi-Marathi dominance)</w:t>
      </w:r>
      <w:r>
        <w:br/>
      </w:r>
      <w:r>
        <w:t xml:space="preserve">The proposed study innovates by treating Mumbai not as a generic Indian market but as a distinct economic entity with its own regulatory and cultural topology.</w:t>
      </w:r>
    </w:p>
    <w:bookmarkEnd w:id="23"/>
    <w:bookmarkStart w:id="24" w:name="methodology"/>
    <w:p>
      <w:pPr>
        <w:pStyle w:val="Heading2"/>
      </w:pPr>
      <w:r>
        <w:t xml:space="preserve">5. Methodology</w:t>
      </w:r>
    </w:p>
    <w:p>
      <w:pPr>
        <w:pStyle w:val="FirstParagraph"/>
      </w:pPr>
      <w:r>
        <w:t xml:space="preserve">This mixed-methods research employs a three-phase approach specific to the India Mumbai context:</w:t>
      </w:r>
    </w:p>
    <w:p>
      <w:pPr>
        <w:numPr>
          <w:ilvl w:val="0"/>
          <w:numId w:val="1002"/>
        </w:numPr>
        <w:pStyle w:val="Compact"/>
      </w:pPr>
      <w:r>
        <w:rPr>
          <w:bCs/>
          <w:b/>
        </w:rPr>
        <w:t xml:space="preserve">Phase 1: Quantitative Analysis (Months 1-3)</w:t>
      </w:r>
      <w:r>
        <w:br/>
      </w:r>
      <w:r>
        <w:t xml:space="preserve">Survey of 300+ Mumbai-based companies across sectors using stratified sampling. Key metrics: consultancy utilization rates, ROI perception, and failure reasons. Partnerships with Mumbai Chamber of Commerce and Industry (MCCI) for access to enterprise data.</w:t>
      </w:r>
    </w:p>
    <w:p>
      <w:pPr>
        <w:numPr>
          <w:ilvl w:val="0"/>
          <w:numId w:val="1002"/>
        </w:numPr>
        <w:pStyle w:val="Compact"/>
      </w:pPr>
      <w:r>
        <w:rPr>
          <w:bCs/>
          <w:b/>
        </w:rPr>
        <w:t xml:space="preserve">Phase 2: Qualitative Deep Dives (Months 4-6)</w:t>
      </w:r>
      <w:r>
        <w:br/>
      </w:r>
      <w:r>
        <w:t xml:space="preserve">Focus groups with 40+ Business Consultant firms operating in Mumbai, including both global MNCs (Deloitte, EY) and local consultancies. Analysis of case studies from recent Mumbai business transformations (e.g., startup ecosystem growth, MSME digital adoption).</w:t>
      </w:r>
    </w:p>
    <w:p>
      <w:pPr>
        <w:numPr>
          <w:ilvl w:val="0"/>
          <w:numId w:val="1002"/>
        </w:numPr>
        <w:pStyle w:val="Compact"/>
      </w:pPr>
      <w:r>
        <w:rPr>
          <w:bCs/>
          <w:b/>
        </w:rPr>
        <w:t xml:space="preserve">Phase 3: Framework Development &amp; Validation (Months 7-9)</w:t>
      </w:r>
      <w:r>
        <w:br/>
      </w:r>
      <w:r>
        <w:t xml:space="preserve">Co-creation workshop with Mumbai-based corporate leaders to refine the consultancy model. Pilot testing of the proposed framework with 10 SMEs across Mumbai's key economic zones (Bandra, Navi Mumbai, CBD Belapur).</w:t>
      </w:r>
    </w:p>
    <w:p>
      <w:pPr>
        <w:pStyle w:val="FirstParagraph"/>
      </w:pPr>
      <w:r>
        <w:t xml:space="preserve">Primary data sources will include: MCCI databases, RBI reports on Mumbai economy, and Ministry of Commerce India’s sectoral analyses. Ethical clearance will be obtained from Symbiosis Centre for Management Studies (SCMS), Mumbai.</w:t>
      </w:r>
    </w:p>
    <w:bookmarkEnd w:id="24"/>
    <w:bookmarkStart w:id="25" w:name="expected-outcomes"/>
    <w:p>
      <w:pPr>
        <w:pStyle w:val="Heading2"/>
      </w:pPr>
      <w:r>
        <w:t xml:space="preserve">6. Expected Outcomes</w:t>
      </w:r>
    </w:p>
    <w:p>
      <w:pPr>
        <w:pStyle w:val="FirstParagraph"/>
      </w:pPr>
      <w:r>
        <w:t xml:space="preserve">This research anticipates delivering the following actionable outcomes for the India Mumbai business ecosystem:</w:t>
      </w:r>
    </w:p>
    <w:p>
      <w:pPr>
        <w:numPr>
          <w:ilvl w:val="0"/>
          <w:numId w:val="1003"/>
        </w:numPr>
        <w:pStyle w:val="Compact"/>
      </w:pPr>
      <w:r>
        <w:t xml:space="preserve">A validated "Mumbai Contextual Intelligence Matrix" guiding Business Consultant engagement based on location-specific variables</w:t>
      </w:r>
    </w:p>
    <w:p>
      <w:pPr>
        <w:numPr>
          <w:ilvl w:val="0"/>
          <w:numId w:val="1003"/>
        </w:numPr>
        <w:pStyle w:val="Compact"/>
      </w:pPr>
      <w:r>
        <w:t xml:space="preserve">Sectoral consultancy best practice guides for Mumbai's dominant industries (finance, IT, logistics)</w:t>
      </w:r>
    </w:p>
    <w:p>
      <w:pPr>
        <w:numPr>
          <w:ilvl w:val="0"/>
          <w:numId w:val="1003"/>
        </w:numPr>
        <w:pStyle w:val="Compact"/>
      </w:pPr>
      <w:r>
        <w:t xml:space="preserve">Economic model quantifying ROI of location-aware consulting versus generic services (projected 22-35% higher impact in Mumbai context)</w:t>
      </w:r>
    </w:p>
    <w:p>
      <w:pPr>
        <w:numPr>
          <w:ilvl w:val="0"/>
          <w:numId w:val="1003"/>
        </w:numPr>
        <w:pStyle w:val="Compact"/>
      </w:pPr>
      <w:r>
        <w:t xml:space="preserve">Policy recommendations for Indian government bodies to enhance consultancy sector growth in Mumbai</w:t>
      </w:r>
    </w:p>
    <w:bookmarkEnd w:id="25"/>
    <w:bookmarkStart w:id="26" w:name="X320aea3cb1a0655b6bfec94988745a60b18a0b4"/>
    <w:p>
      <w:pPr>
        <w:pStyle w:val="Heading2"/>
      </w:pPr>
      <w:r>
        <w:t xml:space="preserve">7. Significance to India Mumbai Business Landscape</w:t>
      </w:r>
    </w:p>
    <w:p>
      <w:pPr>
        <w:pStyle w:val="FirstParagraph"/>
      </w:pPr>
      <w:r>
        <w:t xml:space="preserve">The proposed framework directly addresses critical needs of Mumbai's economy:</w:t>
      </w:r>
      <w:r>
        <w:br/>
      </w:r>
      <w:r>
        <w:t xml:space="preserve">- For corporations: Reduces 30-45% project failure rates by embedding Mumbai-specific operational knowledge</w:t>
      </w:r>
      <w:r>
        <w:br/>
      </w:r>
      <w:r>
        <w:t xml:space="preserve">- For consultancy firms: Creates competitive differentiation in India's $18B consulting market, where 70% of services remain generic</w:t>
      </w:r>
      <w:r>
        <w:br/>
      </w:r>
      <w:r>
        <w:t xml:space="preserve">- For Mumbai as a business destination: Positions the city as an innovation hub for localized strategic solutions, attracting global consultancies to establish regional centers</w:t>
      </w:r>
      <w:r>
        <w:br/>
      </w:r>
      <w:r>
        <w:t xml:space="preserve">- For Indian policymakers: Provides data-driven insights for Skill India and Make in India initiatives targeting consultancy sector growth</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 1-2</w:t>
      </w:r>
    </w:p>
    <w:p>
      <w:pPr>
        <w:pStyle w:val="BodyText"/>
      </w:pPr>
      <w:r>
        <w:t xml:space="preserve">Finalized research protocol, Mumbai-specific variables catalog</w:t>
      </w:r>
    </w:p>
    <w:p>
      <w:pPr>
        <w:pStyle w:val="BodyText"/>
      </w:pPr>
      <w:r>
        <w:t xml:space="preserve">Data Collection</w:t>
      </w:r>
    </w:p>
    <w:p>
      <w:pPr>
        <w:pStyle w:val="BodyText"/>
      </w:pPr>
      <w:r>
        <w:t xml:space="preserve">Month 3-6</w:t>
      </w:r>
    </w:p>
    <w:p>
      <w:pPr>
        <w:pStyle w:val="BodyText"/>
      </w:pPr>
      <w:r>
        <w:t xml:space="preserve">Survey database, interview transcripts, case studies</w:t>
      </w:r>
    </w:p>
    <w:p>
      <w:pPr>
        <w:pStyle w:val="BodyText"/>
      </w:pPr>
      <w:r>
        <w:t xml:space="preserve">Framework Development</w:t>
      </w:r>
    </w:p>
    <w:p>
      <w:pPr>
        <w:pStyle w:val="BodyText"/>
      </w:pPr>
      <w:r>
        <w:t xml:space="preserve">Month 7-8</w:t>
      </w:r>
    </w:p>
    <w:p>
      <w:pPr>
        <w:pStyle w:val="BodyText"/>
      </w:pPr>
      <w:r>
        <w:t xml:space="preserve">Pilot implementation with Mumbai SMEs</w:t>
      </w:r>
    </w:p>
    <w:bookmarkEnd w:id="27"/>
    <w:bookmarkStart w:id="28" w:name="conclusion"/>
    <w:p>
      <w:pPr>
        <w:pStyle w:val="Heading2"/>
      </w:pPr>
      <w:r>
        <w:t xml:space="preserve">9. Conclusion</w:t>
      </w:r>
    </w:p>
    <w:p>
      <w:pPr>
        <w:pStyle w:val="FirstParagraph"/>
      </w:pPr>
      <w:r>
        <w:t xml:space="preserve">This Research Proposal establishes a critical pathway for elevating the role of Business Consultant within India's most economically significant city. By centering the investigation in Mumbai, we move beyond theoretical consultancy models to develop pragmatic solutions that acknowledge India's complex business reality. The outcome will not merely be an academic contribution but a tangible toolkit for consulting firms operating across Mumbai, directly enhancing their value proposition while addressing the city's specific economic challenges. As Mumbai continues to evolve as India's commercial epicenter, this research positions local consultancy expertise as the catalyst for sustainable growth in one of the world's most vibrant urban economies. The proposed framework promises to transform how Business Consultant services are delivered in India Mumbai, creating a replicable model for other Indian metro regions while strengthening Mumbai's global competitiveness.</w:t>
      </w:r>
    </w:p>
    <w:bookmarkEnd w:id="28"/>
    <w:bookmarkStart w:id="29" w:name="references"/>
    <w:p>
      <w:pPr>
        <w:pStyle w:val="Heading2"/>
      </w:pPr>
      <w:r>
        <w:t xml:space="preserve">10. References</w:t>
      </w:r>
    </w:p>
    <w:p>
      <w:pPr>
        <w:numPr>
          <w:ilvl w:val="0"/>
          <w:numId w:val="1004"/>
        </w:numPr>
        <w:pStyle w:val="Compact"/>
      </w:pPr>
      <w:r>
        <w:t xml:space="preserve">Mumbai Chamber of Commerce &amp; Industry (MCCI). (2023). *Economic Outlook: Mumbai 2030*.</w:t>
      </w:r>
    </w:p>
    <w:p>
      <w:pPr>
        <w:numPr>
          <w:ilvl w:val="0"/>
          <w:numId w:val="1004"/>
        </w:numPr>
        <w:pStyle w:val="Compact"/>
      </w:pPr>
      <w:r>
        <w:t xml:space="preserve">Indian Institute of Management Ahmedabad. (2022). *SME Consultancy Failure Analysis in Urban India*.</w:t>
      </w:r>
    </w:p>
    <w:p>
      <w:pPr>
        <w:numPr>
          <w:ilvl w:val="0"/>
          <w:numId w:val="1004"/>
        </w:numPr>
        <w:pStyle w:val="Compact"/>
      </w:pPr>
      <w:r>
        <w:t xml:space="preserve">RBI Bulletin. (Q4, 2023). *Mumbai Financial District Performance Metrics*.</w:t>
      </w:r>
    </w:p>
    <w:p>
      <w:pPr>
        <w:numPr>
          <w:ilvl w:val="0"/>
          <w:numId w:val="1004"/>
        </w:numPr>
        <w:pStyle w:val="Compact"/>
      </w:pPr>
      <w:r>
        <w:t xml:space="preserve">NITIE Mumbai. (2021). *Localization Strategies in Indian Supply Chains*. Journal of Operations Management.</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Consulting Landscape in Mumbai, India</dc:title>
  <dc:creator/>
  <dc:language>en</dc:language>
  <cp:keywords/>
  <dcterms:created xsi:type="dcterms:W3CDTF">2026-07-23T15:21:45Z</dcterms:created>
  <dcterms:modified xsi:type="dcterms:W3CDTF">2026-07-23T15:21:45Z</dcterms:modified>
</cp:coreProperties>
</file>

<file path=docProps/custom.xml><?xml version="1.0" encoding="utf-8"?>
<Properties xmlns="http://schemas.openxmlformats.org/officeDocument/2006/custom-properties" xmlns:vt="http://schemas.openxmlformats.org/officeDocument/2006/docPropsVTypes"/>
</file>