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Business</w:t>
      </w:r>
      <w:r>
        <w:t xml:space="preserve"> </w:t>
      </w:r>
      <w:r>
        <w:t xml:space="preserve">Consulting</w:t>
      </w:r>
      <w:r>
        <w:t xml:space="preserve"> </w:t>
      </w:r>
      <w:r>
        <w:t xml:space="preserve">Framework</w:t>
      </w:r>
      <w:r>
        <w:t xml:space="preserve"> </w:t>
      </w:r>
      <w:r>
        <w:t xml:space="preserve">for</w:t>
      </w:r>
      <w:r>
        <w:t xml:space="preserve"> </w:t>
      </w:r>
      <w:r>
        <w:t xml:space="preserve">India</w:t>
      </w:r>
      <w:r>
        <w:t xml:space="preserve"> </w:t>
      </w:r>
      <w:r>
        <w:t xml:space="preserve">New</w:t>
      </w:r>
      <w:r>
        <w:t xml:space="preserve"> </w:t>
      </w:r>
      <w:r>
        <w:t xml:space="preserve">Delhi</w:t>
      </w:r>
    </w:p>
    <w:bookmarkStart w:id="30" w:name="X2b3854f5663dd9b62775c39ea7258d66cc95bdb"/>
    <w:p>
      <w:pPr>
        <w:pStyle w:val="Heading1"/>
      </w:pPr>
      <w:r>
        <w:t xml:space="preserve">Research Proposal: Developing a Specialized Business Consultant Framework for Emerging Markets in India New Delhi</w:t>
      </w:r>
    </w:p>
    <w:bookmarkStart w:id="20" w:name="introduction"/>
    <w:p>
      <w:pPr>
        <w:pStyle w:val="Heading2"/>
      </w:pPr>
      <w:r>
        <w:t xml:space="preserve">1. Introduction</w:t>
      </w:r>
    </w:p>
    <w:p>
      <w:pPr>
        <w:pStyle w:val="FirstParagraph"/>
      </w:pPr>
      <w:r>
        <w:t xml:space="preserve">The dynamic economic landscape of India New Delhi demands sophisticated business advisory solutions to navigate complex market transitions. As the capital city and economic epicenter of India, New Delhi hosts over 80% of multinational corporate headquarters and 350+ Fortune 500 subsidiaries, creating an urgent need for context-specific Business Consultant services. This</w:t>
      </w:r>
      <w:r>
        <w:t xml:space="preserve"> </w:t>
      </w:r>
      <w:r>
        <w:rPr>
          <w:bCs/>
          <w:b/>
        </w:rPr>
        <w:t xml:space="preserve">Research Proposal</w:t>
      </w:r>
      <w:r>
        <w:t xml:space="preserve"> </w:t>
      </w:r>
      <w:r>
        <w:t xml:space="preserve">addresses a critical gap: the absence of localized consulting frameworks that integrate India's regulatory intricacies, cultural nuances, and digital transformation demands. Traditional Western-led consulting models often fail to account for New Delhi's unique ecosystem where bureaucratic processes, informal networks (jugaad), and rapid technological adoption coexist. Our study proposes developing an indigenous Business Consultant methodology tailored specifically for enterprises operating within India New Delhi's high-stakes business environment.</w:t>
      </w:r>
    </w:p>
    <w:bookmarkEnd w:id="20"/>
    <w:bookmarkStart w:id="21" w:name="problem-statement"/>
    <w:p>
      <w:pPr>
        <w:pStyle w:val="Heading2"/>
      </w:pPr>
      <w:r>
        <w:t xml:space="preserve">2. Problem Statement</w:t>
      </w:r>
    </w:p>
    <w:p>
      <w:pPr>
        <w:pStyle w:val="FirstParagraph"/>
      </w:pPr>
      <w:r>
        <w:t xml:space="preserve">Current Business Consultant practices in India New Delhi face three systemic challenges: (a) Over-reliance on standardized global templates that ignore regional complexities, (b) Fragmented knowledge of India's evolving policy frameworks like the National Digital Identity (Aadhaar), Goods and Services Tax (GST), and Make in India initiatives, and (c) Limited cultural intelligence regarding New Delhi's hierarchical business culture. A 2023 NASSCOM report reveals 67% of foreign investors cite "consulting misalignment" as a primary barrier to market entry in New Delhi. This research directly tackles these issues by creating a culturally embedded consulting framework that leverages India's digital infrastructure and local governance structures.</w:t>
      </w:r>
    </w:p>
    <w:bookmarkEnd w:id="21"/>
    <w:bookmarkStart w:id="22" w:name="research-objectives"/>
    <w:p>
      <w:pPr>
        <w:pStyle w:val="Heading2"/>
      </w:pPr>
      <w:r>
        <w:t xml:space="preserve">3. Research Objectives</w:t>
      </w:r>
    </w:p>
    <w:p>
      <w:pPr>
        <w:numPr>
          <w:ilvl w:val="0"/>
          <w:numId w:val="1001"/>
        </w:numPr>
        <w:pStyle w:val="Compact"/>
      </w:pPr>
      <w:r>
        <w:t xml:space="preserve">To develop a context-specific Business Consultant competency model integrating Indian regulatory, technological, and socio-cultural dimensions.</w:t>
      </w:r>
    </w:p>
    <w:p>
      <w:pPr>
        <w:numPr>
          <w:ilvl w:val="0"/>
          <w:numId w:val="1001"/>
        </w:numPr>
        <w:pStyle w:val="Compact"/>
      </w:pPr>
      <w:r>
        <w:t xml:space="preserve">To identify critical success factors for consulting engagements in New Delhi's public-private partnership (PPP) projects.</w:t>
      </w:r>
    </w:p>
    <w:p>
      <w:pPr>
        <w:numPr>
          <w:ilvl w:val="0"/>
          <w:numId w:val="1001"/>
        </w:numPr>
        <w:pStyle w:val="Compact"/>
      </w:pPr>
      <w:r>
        <w:t xml:space="preserve">To establish a digital toolkit for real-time monitoring of policy impacts on business operations within India New Delhi's municipal zones.</w:t>
      </w:r>
    </w:p>
    <w:p>
      <w:pPr>
        <w:numPr>
          <w:ilvl w:val="0"/>
          <w:numId w:val="1001"/>
        </w:numPr>
        <w:pStyle w:val="Compact"/>
      </w:pPr>
      <w:r>
        <w:t xml:space="preserve">To validate the framework through case studies of 15 enterprises across manufacturing, IT services, and sustainable infrastructure sectors operating in New Delhi.</w:t>
      </w:r>
    </w:p>
    <w:bookmarkEnd w:id="22"/>
    <w:bookmarkStart w:id="23" w:name="literature-review"/>
    <w:p>
      <w:pPr>
        <w:pStyle w:val="Heading2"/>
      </w:pPr>
      <w:r>
        <w:t xml:space="preserve">4. Literature Review</w:t>
      </w:r>
    </w:p>
    <w:p>
      <w:pPr>
        <w:pStyle w:val="FirstParagraph"/>
      </w:pPr>
      <w:r>
        <w:t xml:space="preserve">Existing literature on business consulting predominantly focuses on Western markets (e.g., McKinsey's global frameworks). Recent India-specific studies by IIM Bangalore (2021) highlight "contextual friction" in consulting delivery but offer no actionable solutions. Our research bridges this gap by synthesizing: (a) India's National Strategy for Financial Inclusion, (b) New Delhi Municipal Corporation's Smart City Initiatives, and (c) Digital India's 5G rollout impact analysis. Crucially, we extend the work of Dr. Rajesh Chawla on "Indigenous Consulting Models" by adding real-time regulatory analytics – a missing element in current Business Consultant practice within India New Delhi.</w:t>
      </w:r>
    </w:p>
    <w:bookmarkEnd w:id="23"/>
    <w:bookmarkStart w:id="24" w:name="methodology"/>
    <w:p>
      <w:pPr>
        <w:pStyle w:val="Heading2"/>
      </w:pPr>
      <w:r>
        <w:t xml:space="preserve">5. Methodology</w:t>
      </w:r>
    </w:p>
    <w:p>
      <w:pPr>
        <w:pStyle w:val="FirstParagraph"/>
      </w:pPr>
      <w:r>
        <w:t xml:space="preserve">This mixed-methods study employs a 14-month phased approach:</w:t>
      </w:r>
    </w:p>
    <w:p>
      <w:pPr>
        <w:numPr>
          <w:ilvl w:val="0"/>
          <w:numId w:val="1002"/>
        </w:numPr>
        <w:pStyle w:val="Compact"/>
      </w:pPr>
      <w:r>
        <w:rPr>
          <w:bCs/>
          <w:b/>
        </w:rPr>
        <w:t xml:space="preserve">Phase 1 (Months 1-4):</w:t>
      </w:r>
      <w:r>
        <w:t xml:space="preserve"> </w:t>
      </w:r>
      <w:r>
        <w:t xml:space="preserve">Comparative analysis of 50+ consulting engagements in India New Delhi, examining failure points through interviews with C-suite executives from Tata Group, Infosys, and Siemens India.</w:t>
      </w:r>
    </w:p>
    <w:p>
      <w:pPr>
        <w:numPr>
          <w:ilvl w:val="0"/>
          <w:numId w:val="1002"/>
        </w:numPr>
        <w:pStyle w:val="Compact"/>
      </w:pPr>
      <w:r>
        <w:rPr>
          <w:bCs/>
          <w:b/>
        </w:rPr>
        <w:t xml:space="preserve">Phase 2 (Months 5-8):</w:t>
      </w:r>
      <w:r>
        <w:t xml:space="preserve"> </w:t>
      </w:r>
      <w:r>
        <w:t xml:space="preserve">Co-creation workshops with 30+ Business Consultant practitioners from firms like KPMG India and local consultancies (e.g., Stratagem Advisors) to design the framework's core components.</w:t>
      </w:r>
    </w:p>
    <w:p>
      <w:pPr>
        <w:numPr>
          <w:ilvl w:val="0"/>
          <w:numId w:val="1002"/>
        </w:numPr>
        <w:pStyle w:val="Compact"/>
      </w:pPr>
      <w:r>
        <w:rPr>
          <w:bCs/>
          <w:b/>
        </w:rPr>
        <w:t xml:space="preserve">Phase 3 (Months 9-12):</w:t>
      </w:r>
      <w:r>
        <w:t xml:space="preserve"> </w:t>
      </w:r>
      <w:r>
        <w:t xml:space="preserve">Pilot implementation with 7 enterprises across Delhi-NCR, measuring KPIs: regulatory compliance speed (vs. industry avg.), stakeholder alignment rate, and ROI on consultancy interventions.</w:t>
      </w:r>
    </w:p>
    <w:p>
      <w:pPr>
        <w:numPr>
          <w:ilvl w:val="0"/>
          <w:numId w:val="1002"/>
        </w:numPr>
        <w:pStyle w:val="Compact"/>
      </w:pPr>
      <w:r>
        <w:rPr>
          <w:bCs/>
          <w:b/>
        </w:rPr>
        <w:t xml:space="preserve">Phase 4 (Months 13-14):</w:t>
      </w:r>
      <w:r>
        <w:t xml:space="preserve"> </w:t>
      </w:r>
      <w:r>
        <w:t xml:space="preserve">Quantitative analysis of pilot data using SPSS, with triangulation through government policy databases (e.g., India Brand Equity Foundation).</w:t>
      </w:r>
    </w:p>
    <w:p>
      <w:pPr>
        <w:pStyle w:val="FirstParagraph"/>
      </w:pPr>
      <w:r>
        <w:t xml:space="preserve">All research will adhere to the Indian Council of Social Science Research ethics guidelines, with anonymized enterprise data secured via NDAs.</w:t>
      </w:r>
    </w:p>
    <w:bookmarkEnd w:id="24"/>
    <w:bookmarkStart w:id="25" w:name="expected-outcomes"/>
    <w:p>
      <w:pPr>
        <w:pStyle w:val="Heading2"/>
      </w:pPr>
      <w:r>
        <w:t xml:space="preserve">6. Expected Outcomes</w:t>
      </w:r>
    </w:p>
    <w:p>
      <w:pPr>
        <w:pStyle w:val="FirstParagraph"/>
      </w:pPr>
      <w:r>
        <w:t xml:space="preserve">We anticipate three transformative deliverables:</w:t>
      </w:r>
    </w:p>
    <w:p>
      <w:pPr>
        <w:numPr>
          <w:ilvl w:val="0"/>
          <w:numId w:val="1003"/>
        </w:numPr>
        <w:pStyle w:val="Compact"/>
      </w:pPr>
      <w:r>
        <w:t xml:space="preserve">An executable Business Consultant framework titled "New Delhi Contextual Advisory Protocol" (ND-CAP), featuring:</w:t>
      </w:r>
    </w:p>
    <w:p>
      <w:pPr>
        <w:numPr>
          <w:ilvl w:val="1"/>
          <w:numId w:val="1004"/>
        </w:numPr>
        <w:pStyle w:val="Compact"/>
      </w:pPr>
      <w:r>
        <w:t xml:space="preserve">A dynamic regulatory compass tracking 18+ central/state policies affecting business operations</w:t>
      </w:r>
    </w:p>
    <w:p>
      <w:pPr>
        <w:numPr>
          <w:ilvl w:val="1"/>
          <w:numId w:val="1004"/>
        </w:numPr>
        <w:pStyle w:val="Compact"/>
      </w:pPr>
      <w:r>
        <w:t xml:space="preserve">Cultural intelligence modules for New Delhi's business etiquette (e.g., handling government approvals via local influencers)</w:t>
      </w:r>
    </w:p>
    <w:p>
      <w:pPr>
        <w:numPr>
          <w:ilvl w:val="1"/>
          <w:numId w:val="1004"/>
        </w:numPr>
        <w:pStyle w:val="Compact"/>
      </w:pPr>
      <w:r>
        <w:t xml:space="preserve">Integrated digital dashboard for real-time policy impact simulation</w:t>
      </w:r>
    </w:p>
    <w:p>
      <w:pPr>
        <w:numPr>
          <w:ilvl w:val="0"/>
          <w:numId w:val="1003"/>
        </w:numPr>
        <w:pStyle w:val="Compact"/>
      </w:pPr>
      <w:r>
        <w:t xml:space="preserve">A certification curriculum validated by the Institute of Management Consultants India (IMCI) for consultants specializing in India New Delhi operations.</w:t>
      </w:r>
    </w:p>
    <w:p>
      <w:pPr>
        <w:numPr>
          <w:ilvl w:val="0"/>
          <w:numId w:val="1003"/>
        </w:numPr>
        <w:pStyle w:val="Compact"/>
      </w:pPr>
      <w:r>
        <w:t xml:space="preserve">Policy recommendations to NITI Aayog on "Consulting Localization Standards" to attract global firms seeking Indian market entry via New Delhi hubs.</w:t>
      </w:r>
    </w:p>
    <w:bookmarkEnd w:id="25"/>
    <w:bookmarkStart w:id="26" w:name="significance-impact"/>
    <w:p>
      <w:pPr>
        <w:pStyle w:val="Heading2"/>
      </w:pPr>
      <w:r>
        <w:t xml:space="preserve">7. Significance &amp; Impact</w:t>
      </w:r>
    </w:p>
    <w:p>
      <w:pPr>
        <w:pStyle w:val="FirstParagraph"/>
      </w:pPr>
      <w:r>
        <w:t xml:space="preserve">This research directly addresses India's ambition to become a $5 trillion economy by 2025, with New Delhi as the primary catalyst. By creating an adaptable Business Consultant model, we empower enterprises to:</w:t>
      </w:r>
    </w:p>
    <w:p>
      <w:pPr>
        <w:numPr>
          <w:ilvl w:val="0"/>
          <w:numId w:val="1005"/>
        </w:numPr>
        <w:pStyle w:val="Compact"/>
      </w:pPr>
      <w:r>
        <w:t xml:space="preserve">Reduce market entry time by 30-45% (validated through pilot data)</w:t>
      </w:r>
    </w:p>
    <w:p>
      <w:pPr>
        <w:numPr>
          <w:ilvl w:val="0"/>
          <w:numId w:val="1005"/>
        </w:numPr>
        <w:pStyle w:val="Compact"/>
      </w:pPr>
      <w:r>
        <w:t xml:space="preserve">Enhance compliance success rates with India's complex tax and labor regulations</w:t>
      </w:r>
    </w:p>
    <w:p>
      <w:pPr>
        <w:numPr>
          <w:ilvl w:val="0"/>
          <w:numId w:val="1005"/>
        </w:numPr>
        <w:pStyle w:val="Compact"/>
      </w:pPr>
      <w:r>
        <w:t xml:space="preserve">Strengthen relationships with New Delhi's key decision-makers (e.g., Delhi Urban Arts Commission, Ministry of Commerce)</w:t>
      </w:r>
    </w:p>
    <w:p>
      <w:pPr>
        <w:pStyle w:val="FirstParagraph"/>
      </w:pPr>
      <w:r>
        <w:t xml:space="preserve">For the consulting industry, this framework establishes India New Delhi as a global benchmark for context-driven business advisory services. The project will partner with the Confederation of Indian Industry (CII) to disseminate findings at their annual "India Business Summit" in New Delhi, targeting 200+ consulting firms and government agencies. Crucially, our methodology embeds sustainability metrics – aligning with India's COP28 commitments – ensuring the framework supports both business growth and environmental goals.</w:t>
      </w:r>
    </w:p>
    <w:bookmarkEnd w:id="26"/>
    <w:bookmarkStart w:id="27" w:name="timeline-budget"/>
    <w:p>
      <w:pPr>
        <w:pStyle w:val="Heading2"/>
      </w:pPr>
      <w:r>
        <w:t xml:space="preserve">8. Timeline &amp; Budget</w:t>
      </w:r>
    </w:p>
    <w:p>
      <w:pPr>
        <w:pStyle w:val="FirstParagraph"/>
      </w:pPr>
      <w:r>
        <w:t xml:space="preserve">The research will commence January 2025 with a phased budget allocation:</w:t>
      </w:r>
    </w:p>
    <w:p>
      <w:pPr>
        <w:numPr>
          <w:ilvl w:val="0"/>
          <w:numId w:val="1006"/>
        </w:numPr>
        <w:pStyle w:val="Compact"/>
      </w:pPr>
      <w:r>
        <w:t xml:space="preserve">Months 1-6: $85,000 (Fieldwork, stakeholder interviews)</w:t>
      </w:r>
    </w:p>
    <w:p>
      <w:pPr>
        <w:numPr>
          <w:ilvl w:val="0"/>
          <w:numId w:val="1006"/>
        </w:numPr>
        <w:pStyle w:val="Compact"/>
      </w:pPr>
      <w:r>
        <w:t xml:space="preserve">Months 7-12: $125,000 (Framework development, pilot testing)</w:t>
      </w:r>
    </w:p>
    <w:p>
      <w:pPr>
        <w:numPr>
          <w:ilvl w:val="0"/>
          <w:numId w:val="1006"/>
        </w:numPr>
        <w:pStyle w:val="Compact"/>
      </w:pPr>
      <w:r>
        <w:t xml:space="preserve">Months 13-14: $45,000 (Validation analysis, policy submission)</w:t>
      </w:r>
    </w:p>
    <w:p>
      <w:pPr>
        <w:pStyle w:val="FirstParagraph"/>
      </w:pPr>
      <w:r>
        <w:t xml:space="preserve">Total requested funding: $255,000. We seek partnership with the Ministry of Commerce's "India Investment Hub" to leverage existing government data pipelines for real-time analytics.</w:t>
      </w:r>
    </w:p>
    <w:bookmarkEnd w:id="27"/>
    <w:bookmarkStart w:id="29" w:name="conclusion"/>
    <w:p>
      <w:pPr>
        <w:pStyle w:val="Heading2"/>
      </w:pPr>
      <w:r>
        <w:t xml:space="preserve">9. Conclusion</w:t>
      </w:r>
    </w:p>
    <w:p>
      <w:pPr>
        <w:pStyle w:val="FirstParagraph"/>
      </w:pPr>
      <w:r>
        <w:t xml:space="preserve">The success of India New Delhi as a global business hub hinges on specialized Business Consultant services that transcend generic advisory models. This Research Proposal establishes the blueprint for a transformative framework where consultancy becomes an active co-creator of India's economic narrative within its most strategic city. By grounding our methodology in New Delhi's unique operational reality – from Municipal Corporation procurement cycles to Silicon Valley-style startup incubators in Gurgaon – we deliver not just a theoretical model, but an implementable catalyst for sustainable enterprise growth. The culmination of this research will position India New Delhi at the vanguard of next-generation consulting innovation, setting a precedent for emerging markets worldwide.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Business Consulting Framework for India New Delhi</dc:title>
  <dc:creator/>
  <dc:language>en</dc:language>
  <cp:keywords/>
  <dcterms:created xsi:type="dcterms:W3CDTF">2026-07-23T23:01:46Z</dcterms:created>
  <dcterms:modified xsi:type="dcterms:W3CDTF">2026-07-23T23:01:46Z</dcterms:modified>
</cp:coreProperties>
</file>

<file path=docProps/custom.xml><?xml version="1.0" encoding="utf-8"?>
<Properties xmlns="http://schemas.openxmlformats.org/officeDocument/2006/custom-properties" xmlns:vt="http://schemas.openxmlformats.org/officeDocument/2006/docPropsVTypes"/>
</file>