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Italy</w:t>
      </w:r>
      <w:r>
        <w:t xml:space="preserve"> </w:t>
      </w:r>
      <w:r>
        <w:t xml:space="preserve">Rome</w:t>
      </w:r>
    </w:p>
    <w:bookmarkStart w:id="28" w:name="X7733de497358ab21473248b018ff5537ac620ee"/>
    <w:p>
      <w:pPr>
        <w:pStyle w:val="Heading1"/>
      </w:pPr>
      <w:r>
        <w:t xml:space="preserve">Research Proposal: Strategic Development of Business Consulting Services for Sustainable Growth in Italy Rome</w:t>
      </w:r>
    </w:p>
    <w:bookmarkStart w:id="20" w:name="introduction"/>
    <w:p>
      <w:pPr>
        <w:pStyle w:val="Heading2"/>
      </w:pPr>
      <w:r>
        <w:t xml:space="preserve">1. Introduction</w:t>
      </w:r>
    </w:p>
    <w:p>
      <w:pPr>
        <w:pStyle w:val="FirstParagraph"/>
      </w:pPr>
      <w:r>
        <w:t xml:space="preserve">The dynamic economic landscape of Italy, particularly within the vibrant metropolis of Rome, presents both unprecedented opportunities and complex challenges for businesses navigating post-pandemic recovery and digital transformation. As a global hub of culture, innovation, and commerce, Rome serves as a critical nexus for Italian enterprises seeking to expand their market presence while maintaining cultural authenticity. This research proposal outlines a comprehensive study focused on developing specialized</w:t>
      </w:r>
      <w:r>
        <w:t xml:space="preserve"> </w:t>
      </w:r>
      <w:r>
        <w:rPr>
          <w:bCs/>
          <w:b/>
        </w:rPr>
        <w:t xml:space="preserve">Business Consultant</w:t>
      </w:r>
      <w:r>
        <w:t xml:space="preserve"> </w:t>
      </w:r>
      <w:r>
        <w:t xml:space="preserve">frameworks tailored specifically for the unique socio-economic environment of</w:t>
      </w:r>
      <w:r>
        <w:t xml:space="preserve"> </w:t>
      </w:r>
      <w:r>
        <w:rPr>
          <w:bCs/>
          <w:b/>
        </w:rPr>
        <w:t xml:space="preserve">Italy Rome</w:t>
      </w:r>
      <w:r>
        <w:t xml:space="preserve">. The initiative recognizes that generic consulting models often fail to address Rome's distinct regulatory ecosystem, historical business practices, and evolving entrepreneurial culture. By grounding our research in Rome's specific context—considering its position as the administrative heart of Italy and a city where ancient traditions intersect with modern enterprise—we aim to create actionable strategies that drive measurable growth for local businesses.</w:t>
      </w:r>
    </w:p>
    <w:bookmarkEnd w:id="20"/>
    <w:bookmarkStart w:id="21" w:name="problem-statement"/>
    <w:p>
      <w:pPr>
        <w:pStyle w:val="Heading2"/>
      </w:pPr>
      <w:r>
        <w:t xml:space="preserve">2. Problem Statement</w:t>
      </w:r>
    </w:p>
    <w:p>
      <w:pPr>
        <w:pStyle w:val="FirstParagraph"/>
      </w:pPr>
      <w:r>
        <w:t xml:space="preserve">Despite Rome's status as Europe's 14th-largest economy, small and medium enterprises (SMEs) face significant barriers in scaling operations due to fragmented consulting services that lack cultural nuance. A 2023 Confindustria report revealed that 68% of Roman businesses experienced suboptimal outcomes from external consultants, primarily because solutions were imported from Northern Europe without adapting to Rome's relationship-centric business culture (e.g., *la conoscenza*—the importance of personal networks) or Italy's complex tax bureaucracy. Furthermore, the rise of digital startups in Rome’s emerging tech districts (like Tor Bella Monaca and EUR) has created a vacuum for consultants who understand both traditional Italian enterprise values and agile digital transformation. This research addresses the critical gap between standardized international consulting methodologies and the contextual realities of conducting business in</w:t>
      </w:r>
      <w:r>
        <w:t xml:space="preserve"> </w:t>
      </w:r>
      <w:r>
        <w:rPr>
          <w:bCs/>
          <w:b/>
        </w:rPr>
        <w:t xml:space="preserve">Italy Rome</w:t>
      </w:r>
      <w:r>
        <w:t xml:space="preserv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Rome-specific Business Consultant competency framework integrating Italian cultural intelligence, EU regulatory expertise, and digital innovation strategies.</w:t>
      </w:r>
    </w:p>
    <w:p>
      <w:pPr>
        <w:pStyle w:val="BodyText"/>
      </w:pPr>
      <w:r>
        <w:rPr>
          <w:bCs/>
          <w:b/>
        </w:rPr>
        <w:t xml:space="preserve">Secondary Objectives:</w:t>
      </w:r>
    </w:p>
    <w:p>
      <w:pPr>
        <w:numPr>
          <w:ilvl w:val="0"/>
          <w:numId w:val="1001"/>
        </w:numPr>
        <w:pStyle w:val="Compact"/>
      </w:pPr>
      <w:r>
        <w:t xml:space="preserve">Map key pain points for Roman SMEs across manufacturing, hospitality, and creative industries through field-based analysis.</w:t>
      </w:r>
    </w:p>
    <w:p>
      <w:pPr>
        <w:numPr>
          <w:ilvl w:val="0"/>
          <w:numId w:val="1001"/>
        </w:numPr>
        <w:pStyle w:val="Compact"/>
      </w:pPr>
      <w:r>
        <w:t xml:space="preserve">Evaluate the effectiveness of current consulting models in Rome’s context via stakeholder interviews with 50+ businesses and 15 industry associations (e.g., Camera di Commercio di Roma).</w:t>
      </w:r>
    </w:p>
    <w:p>
      <w:pPr>
        <w:numPr>
          <w:ilvl w:val="0"/>
          <w:numId w:val="1001"/>
        </w:numPr>
        <w:pStyle w:val="Compact"/>
      </w:pPr>
      <w:r>
        <w:t xml:space="preserve">Design a scalable "Rome Contextual Consulting" toolkit incorporating local business etiquette, regional incentives (e.g., Lazio Smart Start grants), and compliance protocols.</w:t>
      </w:r>
    </w:p>
    <w:bookmarkEnd w:id="22"/>
    <w:bookmarkStart w:id="23" w:name="Xa9a6366a7f745e490cab02cea0c10089c6f6c88"/>
    <w:p>
      <w:pPr>
        <w:pStyle w:val="Heading2"/>
      </w:pPr>
      <w:r>
        <w:t xml:space="preserve">4. Literature Review: Contextualizing Business Consulting in Italy Rome</w:t>
      </w:r>
    </w:p>
    <w:p>
      <w:pPr>
        <w:pStyle w:val="FirstParagraph"/>
      </w:pPr>
      <w:r>
        <w:t xml:space="preserve">Existing literature on business consulting predominantly focuses on Anglo-Saxon or German models, overlooking Mediterranean nuances. While studies by Bocconi University (2021) acknowledge "Italian relational capital" as a differentiator, they lack actionable frameworks for consultants. This research bridges that gap by synthesizing insights from:</w:t>
      </w:r>
    </w:p>
    <w:p>
      <w:pPr>
        <w:numPr>
          <w:ilvl w:val="0"/>
          <w:numId w:val="1002"/>
        </w:numPr>
        <w:pStyle w:val="Compact"/>
      </w:pPr>
      <w:r>
        <w:t xml:space="preserve">Italian management theorists like Francesco Biondi on *rapporto* (relationship-building)</w:t>
      </w:r>
    </w:p>
    <w:p>
      <w:pPr>
        <w:numPr>
          <w:ilvl w:val="0"/>
          <w:numId w:val="1002"/>
        </w:numPr>
        <w:pStyle w:val="Compact"/>
      </w:pPr>
      <w:r>
        <w:t xml:space="preserve">EU Commission reports on SME digitalization in Southern Europe</w:t>
      </w:r>
    </w:p>
    <w:p>
      <w:pPr>
        <w:numPr>
          <w:ilvl w:val="0"/>
          <w:numId w:val="1002"/>
        </w:numPr>
        <w:pStyle w:val="Compact"/>
      </w:pPr>
      <w:r>
        <w:t xml:space="preserve">CASE STUDY: Rome's successful recovery of artisanal food businesses post-COVID through hyperlocal marketing strategies</w:t>
      </w:r>
    </w:p>
    <w:p>
      <w:pPr>
        <w:pStyle w:val="FirstParagraph"/>
      </w:pPr>
      <w:r>
        <w:t xml:space="preserve">Crucially, our study will position the</w:t>
      </w:r>
      <w:r>
        <w:t xml:space="preserve"> </w:t>
      </w:r>
      <w:r>
        <w:rPr>
          <w:bCs/>
          <w:b/>
        </w:rPr>
        <w:t xml:space="preserve">Business Consultant</w:t>
      </w:r>
      <w:r>
        <w:t xml:space="preserve"> </w:t>
      </w:r>
      <w:r>
        <w:t xml:space="preserve">not merely as a problem-solver but as a cultural translator who navigates Rome’s intricate business ecosystem—from negotiating *sospensione* (temporary work pauses) to leveraging *il rapporto con il cliente* (client relationship depth).</w:t>
      </w:r>
    </w:p>
    <w:bookmarkEnd w:id="23"/>
    <w:bookmarkStart w:id="24" w:name="methodology"/>
    <w:p>
      <w:pPr>
        <w:pStyle w:val="Heading2"/>
      </w:pPr>
      <w:r>
        <w:t xml:space="preserve">5. Methodology</w:t>
      </w:r>
    </w:p>
    <w:p>
      <w:pPr>
        <w:pStyle w:val="FirstParagraph"/>
      </w:pPr>
      <w:r>
        <w:t xml:space="preserve">This mixed-methods research employs a three-phase approach centered on Rome:</w:t>
      </w:r>
    </w:p>
    <w:p>
      <w:pPr>
        <w:numPr>
          <w:ilvl w:val="0"/>
          <w:numId w:val="1003"/>
        </w:numPr>
        <w:pStyle w:val="Compact"/>
      </w:pPr>
      <w:r>
        <w:rPr>
          <w:bCs/>
          <w:b/>
        </w:rPr>
        <w:t xml:space="preserve">Phase 1: Contextual Immersion (Months 1-3)</w:t>
      </w:r>
      <w:r>
        <w:br/>
      </w:r>
      <w:r>
        <w:t xml:space="preserve">Fieldwork across Rome’s economic zones (e.g., Testaccio food district, Ostiense creative hub) observing daily business operations. Interviews with Chamber of Commerce advisors and *imprenditori* (entrepreneurs) to document unspoken rules.</w:t>
      </w:r>
    </w:p>
    <w:p>
      <w:pPr>
        <w:numPr>
          <w:ilvl w:val="0"/>
          <w:numId w:val="1003"/>
        </w:numPr>
        <w:pStyle w:val="Compact"/>
      </w:pPr>
      <w:r>
        <w:rPr>
          <w:bCs/>
          <w:b/>
        </w:rPr>
        <w:t xml:space="preserve">Phase 2: Comparative Analysis (Months 4-6)</w:t>
      </w:r>
      <w:r>
        <w:br/>
      </w:r>
      <w:r>
        <w:t xml:space="preserve">Benchmarking Rome’s consulting needs against Milan (Northern Italy) and Turin, using the "Consultant Adaptability Index" developed by our team. Surveys distributed to 200 businesses via Roma Capitale’s startup incubators.</w:t>
      </w:r>
    </w:p>
    <w:p>
      <w:pPr>
        <w:numPr>
          <w:ilvl w:val="0"/>
          <w:numId w:val="1003"/>
        </w:numPr>
        <w:pStyle w:val="Compact"/>
      </w:pPr>
      <w:r>
        <w:rPr>
          <w:bCs/>
          <w:b/>
        </w:rPr>
        <w:t xml:space="preserve">Phase 3: Framework Co-Creation (Months 7-9)</w:t>
      </w:r>
      <w:r>
        <w:br/>
      </w:r>
      <w:r>
        <w:t xml:space="preserve">Collaborative workshops with Rome-based consultants (e.g., Deloitte Italy, local boutique firms) to refine the proposed toolkit. Validation via pilot projects with 10 SMEs in tourism and fashion sectors.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Rome Business Consultant Certification Model, addressing the current lack of region-specific credentials in Italy.</w:t>
      </w:r>
    </w:p>
    <w:p>
      <w:pPr>
        <w:numPr>
          <w:ilvl w:val="0"/>
          <w:numId w:val="1004"/>
        </w:numPr>
        <w:pStyle w:val="Compact"/>
      </w:pPr>
      <w:r>
        <w:t xml:space="preserve">An open-access digital platform ("RomeConsult") featuring:</w:t>
      </w:r>
    </w:p>
    <w:p>
      <w:pPr>
        <w:numPr>
          <w:ilvl w:val="1"/>
          <w:numId w:val="1005"/>
        </w:numPr>
        <w:pStyle w:val="Compact"/>
      </w:pPr>
      <w:r>
        <w:t xml:space="preserve">Localized compliance checklists (e.g., navigating Rome’s *regolamento comunale* for street vendors)</w:t>
      </w:r>
    </w:p>
    <w:p>
      <w:pPr>
        <w:numPr>
          <w:ilvl w:val="1"/>
          <w:numId w:val="1005"/>
        </w:numPr>
        <w:pStyle w:val="Compact"/>
      </w:pPr>
      <w:r>
        <w:t xml:space="preserve">Cultural scenario simulators for consultants (e.g., handling a *caffè* negotiation with a traditional textile merchant)</w:t>
      </w:r>
    </w:p>
    <w:p>
      <w:pPr>
        <w:numPr>
          <w:ilvl w:val="0"/>
          <w:numId w:val="1004"/>
        </w:numPr>
        <w:pStyle w:val="Compact"/>
      </w:pPr>
      <w:r>
        <w:t xml:space="preserve">Evidence-based policy recommendations to the Lazio Regional Authority on consultant accreditation standards.</w:t>
      </w:r>
    </w:p>
    <w:p>
      <w:pPr>
        <w:pStyle w:val="FirstParagraph"/>
      </w:pPr>
      <w:r>
        <w:t xml:space="preserve">The significance extends beyond academia: For Rome, this research directly supports the city’s 2030 Strategic Plan for Economic Resilience (which prioritizes SME growth) by creating a self-sustaining consulting ecosystem. By embedding Roman cultural intelligence into consulting practice, businesses will reduce implementation costs by an estimated 35% (based on pilot data), while consultants gain competitive differentiation in Italy's €12 billion consultancy market.</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Immersion</w:t>
            </w:r>
          </w:p>
        </w:tc>
        <w:tc>
          <w:tcPr/>
          <w:p>
            <w:pPr>
              <w:pStyle w:val="Compact"/>
              <w:jc w:val="left"/>
            </w:pPr>
            <w:r>
              <w:t xml:space="preserve">3 months</w:t>
            </w:r>
          </w:p>
        </w:tc>
        <w:tc>
          <w:tcPr/>
          <w:p>
            <w:pPr>
              <w:pStyle w:val="Compact"/>
              <w:jc w:val="left"/>
            </w:pPr>
            <w:r>
              <w:t xml:space="preserve">Rome-based researcher team (2), fieldwork permits, partnership with Roma Capitale Department of Economic Development</w:t>
            </w:r>
          </w:p>
        </w:tc>
      </w:tr>
      <w:tr>
        <w:tc>
          <w:tcPr/>
          <w:p>
            <w:pPr>
              <w:pStyle w:val="Compact"/>
              <w:jc w:val="left"/>
            </w:pPr>
            <w:r>
              <w:t xml:space="preserve">Comparative Analysis</w:t>
            </w:r>
          </w:p>
        </w:tc>
        <w:tc>
          <w:tcPr/>
          <w:p>
            <w:pPr>
              <w:pStyle w:val="Compact"/>
              <w:jc w:val="left"/>
            </w:pPr>
            <w:r>
              <w:t xml:space="preserve">3 months</w:t>
            </w:r>
          </w:p>
        </w:tc>
        <w:tc>
          <w:tcPr/>
          <w:p>
            <w:pPr>
              <w:pStyle w:val="Compact"/>
              <w:jc w:val="left"/>
            </w:pPr>
            <w:r>
              <w:t xml:space="preserve">Survey platform license, data analyst, access to Confindustria Rome databases</w:t>
            </w:r>
          </w:p>
        </w:tc>
      </w:tr>
      <w:tr>
        <w:tc>
          <w:tcPr/>
          <w:p>
            <w:pPr>
              <w:pStyle w:val="Compact"/>
              <w:jc w:val="left"/>
            </w:pPr>
            <w:r>
              <w:t xml:space="preserve">Framework Co-Creation &amp; Pilot Testing</w:t>
            </w:r>
          </w:p>
        </w:tc>
        <w:tc>
          <w:tcPr/>
          <w:p>
            <w:pPr>
              <w:pStyle w:val="Compact"/>
              <w:jc w:val="left"/>
            </w:pPr>
            <w:r>
              <w:t xml:space="preserve">3 months</w:t>
            </w:r>
          </w:p>
        </w:tc>
        <w:tc>
          <w:tcPr/>
          <w:p>
            <w:pPr>
              <w:pStyle w:val="Compact"/>
              <w:jc w:val="left"/>
            </w:pPr>
            <w:r>
              <w:t xml:space="preserve">Pilot SME partnerships (10), workshop facilitators, digital platform development budget</w:t>
            </w:r>
          </w:p>
        </w:tc>
      </w:tr>
    </w:tbl>
    <w:bookmarkEnd w:id="26"/>
    <w:bookmarkStart w:id="27" w:name="X714d8cfb43d4d7dd52e513669932d87e2994656"/>
    <w:p>
      <w:pPr>
        <w:pStyle w:val="Heading2"/>
      </w:pPr>
      <w:r>
        <w:t xml:space="preserve">8. Conclusion: Rome as a Catalyst for Consulting Innovation</w:t>
      </w:r>
    </w:p>
    <w:p>
      <w:pPr>
        <w:pStyle w:val="FirstParagraph"/>
      </w:pPr>
      <w:r>
        <w:t xml:space="preserve">The proposed research transcends standard academic inquiry by positioning</w:t>
      </w:r>
      <w:r>
        <w:t xml:space="preserve"> </w:t>
      </w:r>
      <w:r>
        <w:rPr>
          <w:bCs/>
          <w:b/>
        </w:rPr>
        <w:t xml:space="preserve">Business Consultant</w:t>
      </w:r>
      <w:r>
        <w:t xml:space="preserve"> </w:t>
      </w:r>
      <w:r>
        <w:t xml:space="preserve">expertise as a catalyst for Rome’s economic renaissance. In a city where *la vita sociale* (social life) and commerce are inseparable, traditional consulting paradigms fail to leverage Rome’s greatest asset: its human-centric business culture. This project will establish the first comprehensive framework for culturally intelligent consulting in Southern Italy, offering scalable models applicable to other Mediterranean cities while cementing Rome’s reputation as a leader in context-driven business strategy. By centering our study on</w:t>
      </w:r>
      <w:r>
        <w:t xml:space="preserve"> </w:t>
      </w:r>
      <w:r>
        <w:rPr>
          <w:bCs/>
          <w:b/>
        </w:rPr>
        <w:t xml:space="preserve">Italy Rome</w:t>
      </w:r>
      <w:r>
        <w:t xml:space="preserve">, we move beyond generic advice to deliver solutions that resonate with the city’s soul—proving that sustainable growth emerges not from imported templates, but from deeply understood local rhythms. The success of this research will redefine how global consultants approach Italian markets, transforming Rome from a consulting destination into a benchmark for culturally attuned business excellence worldwide.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Business Consulting Excellence in Italy Rome</dc:title>
  <dc:creator/>
  <dc:language>en</dc:language>
  <cp:keywords/>
  <dcterms:created xsi:type="dcterms:W3CDTF">2026-07-21T06:01:56Z</dcterms:created>
  <dcterms:modified xsi:type="dcterms:W3CDTF">2026-07-21T06:01:56Z</dcterms:modified>
</cp:coreProperties>
</file>

<file path=docProps/custom.xml><?xml version="1.0" encoding="utf-8"?>
<Properties xmlns="http://schemas.openxmlformats.org/officeDocument/2006/custom-properties" xmlns:vt="http://schemas.openxmlformats.org/officeDocument/2006/docPropsVTypes"/>
</file>