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Assessment</w:t>
      </w:r>
      <w:r>
        <w:t xml:space="preserve"> </w:t>
      </w:r>
      <w:r>
        <w:t xml:space="preserve">in</w:t>
      </w:r>
      <w:r>
        <w:t xml:space="preserve"> </w:t>
      </w:r>
      <w:r>
        <w:t xml:space="preserve">Kenya</w:t>
      </w:r>
      <w:r>
        <w:t xml:space="preserve"> </w:t>
      </w:r>
      <w:r>
        <w:t xml:space="preserve">Nairobi</w:t>
      </w:r>
    </w:p>
    <w:bookmarkStart w:id="32" w:name="X73464ec30f85846ae5f0a28e33696b677f75a03"/>
    <w:p>
      <w:pPr>
        <w:pStyle w:val="Heading1"/>
      </w:pPr>
      <w:r>
        <w:t xml:space="preserve">Research Proposal: Enhancing Business Growth through Strategic Consulting Services in Nairobi, Kenya</w:t>
      </w:r>
    </w:p>
    <w:bookmarkStart w:id="20" w:name="introduction-and-background"/>
    <w:p>
      <w:pPr>
        <w:pStyle w:val="Heading2"/>
      </w:pPr>
      <w:r>
        <w:t xml:space="preserve">1. Introduction and Background</w:t>
      </w:r>
    </w:p>
    <w:p>
      <w:pPr>
        <w:pStyle w:val="FirstParagraph"/>
      </w:pPr>
      <w:r>
        <w:t xml:space="preserve">The dynamic economic landscape of</w:t>
      </w:r>
      <w:r>
        <w:t xml:space="preserve"> </w:t>
      </w:r>
      <w:r>
        <w:rPr>
          <w:bCs/>
          <w:b/>
        </w:rPr>
        <w:t xml:space="preserve">Kenya Nairobi</w:t>
      </w:r>
      <w:r>
        <w:t xml:space="preserve"> </w:t>
      </w:r>
      <w:r>
        <w:t xml:space="preserve">presents both unprecedented opportunities and complex challenges for local enterprises. As the nation's commercial epicenter, Nairobi hosts over 70% of Kenya's formal businesses, ranging from micro-enterprises to multinational subsidiaries. However, many local firms struggle with operational inefficiencies, market entry barriers, and strategic misalignment—issues where a qualified</w:t>
      </w:r>
      <w:r>
        <w:t xml:space="preserve"> </w:t>
      </w:r>
      <w:r>
        <w:rPr>
          <w:bCs/>
          <w:b/>
        </w:rPr>
        <w:t xml:space="preserve">Business Consultant</w:t>
      </w:r>
      <w:r>
        <w:t xml:space="preserve"> </w:t>
      </w:r>
      <w:r>
        <w:t xml:space="preserve">can provide transformative value. Despite this critical need, there remains a significant gap in understanding how</w:t>
      </w:r>
      <w:r>
        <w:t xml:space="preserve"> </w:t>
      </w:r>
      <w:r>
        <w:rPr>
          <w:bCs/>
          <w:b/>
        </w:rPr>
        <w:t xml:space="preserve">Business Consultant</w:t>
      </w:r>
      <w:r>
        <w:t xml:space="preserve"> </w:t>
      </w:r>
      <w:r>
        <w:t xml:space="preserve">interventions specifically impact SME growth trajectories within Nairobi's unique socio-economic context. This</w:t>
      </w:r>
      <w:r>
        <w:t xml:space="preserve"> </w:t>
      </w:r>
      <w:r>
        <w:rPr>
          <w:bCs/>
          <w:b/>
        </w:rPr>
        <w:t xml:space="preserve">Research Proposal</w:t>
      </w:r>
      <w:r>
        <w:t xml:space="preserve"> </w:t>
      </w:r>
      <w:r>
        <w:t xml:space="preserve">addresses this void through an evidence-based assessment of consulting efficacy across Nairobi's diverse business ecosystem.</w:t>
      </w:r>
    </w:p>
    <w:bookmarkEnd w:id="20"/>
    <w:bookmarkStart w:id="21" w:name="problem-statement"/>
    <w:p>
      <w:pPr>
        <w:pStyle w:val="Heading2"/>
      </w:pPr>
      <w:r>
        <w:t xml:space="preserve">2. Problem Statement</w:t>
      </w:r>
    </w:p>
    <w:p>
      <w:pPr>
        <w:pStyle w:val="FirstParagraph"/>
      </w:pPr>
      <w:r>
        <w:t xml:space="preserve">Nairobi businesses face a 40% failure rate in their first five years (Kenya National Bureau of Statistics, 2023), with strategic mismanagement cited as a primary factor. While consulting services are increasingly adopted, there is no localized framework evaluating their ROI within</w:t>
      </w:r>
      <w:r>
        <w:t xml:space="preserve"> </w:t>
      </w:r>
      <w:r>
        <w:rPr>
          <w:bCs/>
          <w:b/>
        </w:rPr>
        <w:t xml:space="preserve">Kenya Nairobi</w:t>
      </w:r>
      <w:r>
        <w:t xml:space="preserve">'s informal market structures and regulatory environment. Existing studies (e.g., Ochieng &amp; Mwangi, 2021) focus on macroeconomic trends but neglect granular insights into how a</w:t>
      </w:r>
      <w:r>
        <w:t xml:space="preserve"> </w:t>
      </w:r>
      <w:r>
        <w:rPr>
          <w:bCs/>
          <w:b/>
        </w:rPr>
        <w:t xml:space="preserve">Business Consultant</w:t>
      </w:r>
      <w:r>
        <w:t xml:space="preserve">'s practical interventions—from digital transformation to supply chain optimization—actually translate to sustainable growth in Nairobi's competitive corridors like Industrial Area, Westlands, and Kilimani. Without this context-specific data, businesses risk costly misallocation of consulting budgets and policymakers lack evidence for supportive frameworks.</w:t>
      </w:r>
    </w:p>
    <w:bookmarkEnd w:id="21"/>
    <w:bookmarkStart w:id="22" w:name="research-objectives"/>
    <w:p>
      <w:pPr>
        <w:pStyle w:val="Heading2"/>
      </w:pPr>
      <w:r>
        <w:t xml:space="preserve">3. Research Objectives</w:t>
      </w:r>
    </w:p>
    <w:p>
      <w:pPr>
        <w:numPr>
          <w:ilvl w:val="0"/>
          <w:numId w:val="1001"/>
        </w:numPr>
        <w:pStyle w:val="Compact"/>
      </w:pPr>
      <w:r>
        <w:t xml:space="preserve">To assess the perceived effectiveness of local and international</w:t>
      </w:r>
      <w:r>
        <w:t xml:space="preserve"> </w:t>
      </w:r>
      <w:r>
        <w:rPr>
          <w:bCs/>
          <w:b/>
        </w:rPr>
        <w:t xml:space="preserve">Business Consultant</w:t>
      </w:r>
      <w:r>
        <w:t xml:space="preserve"> </w:t>
      </w:r>
      <w:r>
        <w:t xml:space="preserve">services across Nairobi's SME sector (2024-2026)</w:t>
      </w:r>
    </w:p>
    <w:p>
      <w:pPr>
        <w:numPr>
          <w:ilvl w:val="0"/>
          <w:numId w:val="1001"/>
        </w:numPr>
        <w:pStyle w:val="Compact"/>
      </w:pPr>
      <w:r>
        <w:t xml:space="preserve">To identify critical success factors for consulting engagements in Nairobi's unique regulatory and cultural landscape</w:t>
      </w:r>
    </w:p>
    <w:p>
      <w:pPr>
        <w:numPr>
          <w:ilvl w:val="0"/>
          <w:numId w:val="1001"/>
        </w:numPr>
        <w:pStyle w:val="Compact"/>
      </w:pPr>
      <w:r>
        <w:t xml:space="preserve">To develop a standardized impact measurement toolkit tailored for</w:t>
      </w:r>
      <w:r>
        <w:t xml:space="preserve"> </w:t>
      </w:r>
      <w:r>
        <w:rPr>
          <w:bCs/>
          <w:b/>
        </w:rPr>
        <w:t xml:space="preserve">Business Consultant</w:t>
      </w:r>
      <w:r>
        <w:t xml:space="preserve"> </w:t>
      </w:r>
      <w:r>
        <w:t xml:space="preserve">interventions in</w:t>
      </w:r>
      <w:r>
        <w:t xml:space="preserve"> </w:t>
      </w:r>
      <w:r>
        <w:rPr>
          <w:bCs/>
          <w:b/>
        </w:rPr>
        <w:t xml:space="preserve">Kenya Nairobi</w:t>
      </w:r>
    </w:p>
    <w:p>
      <w:pPr>
        <w:numPr>
          <w:ilvl w:val="0"/>
          <w:numId w:val="1001"/>
        </w:numPr>
        <w:pStyle w:val="Compact"/>
      </w:pPr>
      <w:r>
        <w:t xml:space="preserve">To establish evidence-based recommendations for government agencies (e.g., Kenya Association of Manufacturers) on supporting strategic consulting adoption</w:t>
      </w:r>
    </w:p>
    <w:bookmarkEnd w:id="22"/>
    <w:bookmarkStart w:id="23" w:name="literature-review-synopsis"/>
    <w:p>
      <w:pPr>
        <w:pStyle w:val="Heading2"/>
      </w:pPr>
      <w:r>
        <w:t xml:space="preserve">4. Literature Review Synopsis</w:t>
      </w:r>
    </w:p>
    <w:p>
      <w:pPr>
        <w:pStyle w:val="FirstParagraph"/>
      </w:pPr>
      <w:r>
        <w:t xml:space="preserve">Globally, consulting services contribute to 30-50% revenue growth in adopted firms (McKinsey, 2023), yet Nairobi's context demands localized adaptation. Previous studies (Njeru, 2019) noted high consultant attrition rates due to cultural misalignment but offered no prescriptive solutions. The African Business Review (Vol. 18, Issue 4) highlighted Nairobi's "consulting gap" where 68% of businesses lack access to affordable strategic guidance (Karanja et al., 2022). Crucially, none have examined how Nairobi's mobile-money dominance, informal trade networks, or county-level regulatory variations affect</w:t>
      </w:r>
      <w:r>
        <w:t xml:space="preserve"> </w:t>
      </w:r>
      <w:r>
        <w:rPr>
          <w:bCs/>
          <w:b/>
        </w:rPr>
        <w:t xml:space="preserve">Business Consultant</w:t>
      </w:r>
      <w:r>
        <w:t xml:space="preserve"> </w:t>
      </w:r>
      <w:r>
        <w:t xml:space="preserve">outcomes. This research bridges that gap by grounding theory in Nairobi's operational realities.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Sampling: Stratified random selection of 450 Nairobi-based SMEs (manufacturing, retail, agribusiness) across all 5 regions</w:t>
      </w:r>
    </w:p>
    <w:p>
      <w:pPr>
        <w:numPr>
          <w:ilvl w:val="0"/>
          <w:numId w:val="1002"/>
        </w:numPr>
        <w:pStyle w:val="Compact"/>
      </w:pPr>
      <w:r>
        <w:t xml:space="preserve">Variables Measured: Pre/post-consulting metrics (revenue growth, operational costs, market share), consultant satisfaction scores</w:t>
      </w:r>
    </w:p>
    <w:p>
      <w:pPr>
        <w:numPr>
          <w:ilvl w:val="0"/>
          <w:numId w:val="1002"/>
        </w:numPr>
        <w:pStyle w:val="Compact"/>
      </w:pPr>
      <w:r>
        <w:t xml:space="preserve">Tools: Structured questionnaires adapted from PwC's SME Impact Framework with Nairobi-specific contextual items</w:t>
      </w:r>
    </w:p>
    <w:bookmarkEnd w:id="24"/>
    <w:bookmarkStart w:id="25" w:name="Xfe5447bb5c7faf4ed15e6f3c3a39feee7a1b5bf"/>
    <w:p>
      <w:pPr>
        <w:pStyle w:val="Heading3"/>
      </w:pPr>
      <w:r>
        <w:t xml:space="preserve">Phase 2: Qualitative Deep Dives (Months 5-12)</w:t>
      </w:r>
    </w:p>
    <w:p>
      <w:pPr>
        <w:numPr>
          <w:ilvl w:val="0"/>
          <w:numId w:val="1003"/>
        </w:numPr>
        <w:pStyle w:val="Compact"/>
      </w:pPr>
      <w:r>
        <w:t xml:space="preserve">In-depth interviews with 40 business owners and 25 registered</w:t>
      </w:r>
      <w:r>
        <w:t xml:space="preserve"> </w:t>
      </w:r>
      <w:r>
        <w:rPr>
          <w:bCs/>
          <w:b/>
        </w:rPr>
        <w:t xml:space="preserve">Business Consultant</w:t>
      </w:r>
      <w:r>
        <w:t xml:space="preserve">s in Nairobi</w:t>
      </w:r>
    </w:p>
    <w:p>
      <w:pPr>
        <w:numPr>
          <w:ilvl w:val="0"/>
          <w:numId w:val="1003"/>
        </w:numPr>
        <w:pStyle w:val="Compact"/>
      </w:pPr>
      <w:r>
        <w:t xml:space="preserve">Focus groups with consulting firms (Nairobi-based vs. international)</w:t>
      </w:r>
    </w:p>
    <w:p>
      <w:pPr>
        <w:numPr>
          <w:ilvl w:val="0"/>
          <w:numId w:val="1003"/>
        </w:numPr>
        <w:pStyle w:val="Compact"/>
      </w:pPr>
      <w:r>
        <w:t xml:space="preserve">Case studies of 5 successful/failed consulting engagements in sectors like fintech (e.g., M-Pesa ecosystem) and horticulture exports</w:t>
      </w:r>
    </w:p>
    <w:bookmarkEnd w:id="25"/>
    <w:bookmarkStart w:id="26" w:name="X36ae249eccaa8b6e147bc9328122ccf613b8589"/>
    <w:p>
      <w:pPr>
        <w:pStyle w:val="Heading3"/>
      </w:pPr>
      <w:r>
        <w:t xml:space="preserve">Phase 3: Impact Modeling &amp; Toolkit Development (Months 13-18)</w:t>
      </w:r>
    </w:p>
    <w:p>
      <w:pPr>
        <w:numPr>
          <w:ilvl w:val="0"/>
          <w:numId w:val="1004"/>
        </w:numPr>
        <w:pStyle w:val="Compact"/>
      </w:pPr>
      <w:r>
        <w:t xml:space="preserve">Statistical analysis of quantitative data using SPSS (correlation/regression)</w:t>
      </w:r>
    </w:p>
    <w:p>
      <w:pPr>
        <w:numPr>
          <w:ilvl w:val="0"/>
          <w:numId w:val="1004"/>
        </w:numPr>
        <w:pStyle w:val="Compact"/>
      </w:pPr>
      <w:r>
        <w:t xml:space="preserve">Thematic analysis of qualitative transcripts via NVivo</w:t>
      </w:r>
    </w:p>
    <w:p>
      <w:pPr>
        <w:numPr>
          <w:ilvl w:val="0"/>
          <w:numId w:val="1004"/>
        </w:numPr>
        <w:pStyle w:val="Compact"/>
      </w:pPr>
      <w:r>
        <w:t xml:space="preserve">Co-creation workshop with Nairobi Chamber of Commerce to finalize the "Nairobi Consulting Impact Matrix"</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for Nairobi's business ecosystem:</w:t>
      </w:r>
    </w:p>
    <w:p>
      <w:pPr>
        <w:numPr>
          <w:ilvl w:val="0"/>
          <w:numId w:val="1005"/>
        </w:numPr>
        <w:pStyle w:val="Compact"/>
      </w:pPr>
      <w:r>
        <w:rPr>
          <w:bCs/>
          <w:b/>
        </w:rPr>
        <w:t xml:space="preserve">Nairobi-Specific Consulting Effectiveness Index</w:t>
      </w:r>
      <w:r>
        <w:t xml:space="preserve">: A benchmarking tool measuring ROI across 10 key metrics (e.g., cost reduction speed, stakeholder adoption rate) validated through Nairobi case data.</w:t>
      </w:r>
    </w:p>
    <w:p>
      <w:pPr>
        <w:numPr>
          <w:ilvl w:val="0"/>
          <w:numId w:val="1005"/>
        </w:numPr>
        <w:pStyle w:val="Compact"/>
      </w:pPr>
      <w:r>
        <w:rPr>
          <w:bCs/>
          <w:b/>
        </w:rPr>
        <w:t xml:space="preserve">Contextualized Engagement Protocol</w:t>
      </w:r>
      <w:r>
        <w:t xml:space="preserve">: Guidelines for businesses on selecting Nairobi-aligned consultants—addressing cultural nuances (e.g., "harambee" collaboration models) and navigating county permits.</w:t>
      </w:r>
    </w:p>
    <w:p>
      <w:pPr>
        <w:numPr>
          <w:ilvl w:val="0"/>
          <w:numId w:val="1005"/>
        </w:numPr>
        <w:pStyle w:val="Compact"/>
      </w:pPr>
      <w:r>
        <w:rPr>
          <w:bCs/>
          <w:b/>
        </w:rPr>
        <w:t xml:space="preserve">Policymaker Dashboard</w:t>
      </w:r>
      <w:r>
        <w:t xml:space="preserve">: Evidence for County Governments to design consulting subsidy programs (e.g., matching grants via Nairobi Innovation Fund).</w:t>
      </w:r>
    </w:p>
    <w:p>
      <w:pPr>
        <w:numPr>
          <w:ilvl w:val="0"/>
          <w:numId w:val="1005"/>
        </w:numPr>
        <w:pStyle w:val="Compact"/>
      </w:pPr>
      <w:r>
        <w:rPr>
          <w:bCs/>
          <w:b/>
        </w:rPr>
        <w:t xml:space="preserve">Academic Contribution</w:t>
      </w:r>
      <w:r>
        <w:t xml:space="preserve">: First empirical study linking consulting strategies to Kenya's informal sector integration—filling a critical void in African management literature.</w:t>
      </w:r>
    </w:p>
    <w:bookmarkEnd w:id="28"/>
    <w:bookmarkStart w:id="29" w:name="implementation-timeline-budget-overview"/>
    <w:p>
      <w:pPr>
        <w:pStyle w:val="Heading2"/>
      </w:pPr>
      <w:r>
        <w:t xml:space="preserve">7. Implementation Timeline &amp; Budget Overview</w:t>
      </w:r>
    </w:p>
    <w:p>
      <w:pPr>
        <w:pStyle w:val="FirstParagraph"/>
      </w:pPr>
      <w:r>
        <w:t xml:space="preserve">The research will commence January 2024 with Phase 1 deployment across Nairobi's business hubs. Key milestones include:</w:t>
      </w:r>
    </w:p>
    <w:p>
      <w:pPr>
        <w:numPr>
          <w:ilvl w:val="0"/>
          <w:numId w:val="1006"/>
        </w:numPr>
        <w:pStyle w:val="Compact"/>
      </w:pPr>
      <w:r>
        <w:rPr>
          <w:bCs/>
          <w:b/>
        </w:rPr>
        <w:t xml:space="preserve">Month 3</w:t>
      </w:r>
      <w:r>
        <w:t xml:space="preserve">: Completion of survey data collection from all Nairobi sub-counties</w:t>
      </w:r>
    </w:p>
    <w:p>
      <w:pPr>
        <w:numPr>
          <w:ilvl w:val="0"/>
          <w:numId w:val="1006"/>
        </w:numPr>
        <w:pStyle w:val="Compact"/>
      </w:pPr>
      <w:r>
        <w:rPr>
          <w:bCs/>
          <w:b/>
        </w:rPr>
        <w:t xml:space="preserve">Month 7</w:t>
      </w:r>
      <w:r>
        <w:t xml:space="preserve">: Draft impact index released at the Kenya Business Consultancy Summit (Nairobi)</w:t>
      </w:r>
    </w:p>
    <w:p>
      <w:pPr>
        <w:numPr>
          <w:ilvl w:val="0"/>
          <w:numId w:val="1006"/>
        </w:numPr>
        <w:pStyle w:val="Compact"/>
      </w:pPr>
      <w:r>
        <w:rPr>
          <w:bCs/>
          <w:b/>
        </w:rPr>
        <w:t xml:space="preserve">Month 12</w:t>
      </w:r>
      <w:r>
        <w:t xml:space="preserve">: Policy brief submitted to Ministry of Trade and Investment</w:t>
      </w:r>
    </w:p>
    <w:p>
      <w:pPr>
        <w:numPr>
          <w:ilvl w:val="0"/>
          <w:numId w:val="1006"/>
        </w:numPr>
        <w:pStyle w:val="Compact"/>
      </w:pPr>
      <w:r>
        <w:rPr>
          <w:bCs/>
          <w:b/>
        </w:rPr>
        <w:t xml:space="preserve">Month 18</w:t>
      </w:r>
      <w:r>
        <w:t xml:space="preserve">: Final publication with Nairobi Chamber of Commerce endorsement</w:t>
      </w:r>
    </w:p>
    <w:p>
      <w:pPr>
        <w:pStyle w:val="FirstParagraph"/>
      </w:pPr>
      <w:r>
        <w:t xml:space="preserve">Budget allocation prioritizes Nairobi fieldwork: 65% for local researcher teams (ensuring cultural fluency), 20% for data tools, and 15% for stakeholder engagement workshops across Nairobi's business clusters. All findings will be openly accessible via the University of Nairobi Research Portal with simplified summaries in Swahili.</w:t>
      </w:r>
    </w:p>
    <w:bookmarkEnd w:id="29"/>
    <w:bookmarkStart w:id="30" w:name="conclusion"/>
    <w:p>
      <w:pPr>
        <w:pStyle w:val="Heading2"/>
      </w:pPr>
      <w:r>
        <w:t xml:space="preserve">8. Conclusion</w:t>
      </w:r>
    </w:p>
    <w:p>
      <w:pPr>
        <w:pStyle w:val="FirstParagraph"/>
      </w:pPr>
      <w:r>
        <w:t xml:space="preserve">In an era where Nairobi's economy grows at 5.7% annually (World Bank, 2023) but SME resilience remains fragile, this</w:t>
      </w:r>
      <w:r>
        <w:t xml:space="preserve"> </w:t>
      </w:r>
      <w:r>
        <w:rPr>
          <w:bCs/>
          <w:b/>
        </w:rPr>
        <w:t xml:space="preserve">Research Proposal</w:t>
      </w:r>
      <w:r>
        <w:t xml:space="preserve"> </w:t>
      </w:r>
      <w:r>
        <w:t xml:space="preserve">positions the</w:t>
      </w:r>
      <w:r>
        <w:t xml:space="preserve"> </w:t>
      </w:r>
      <w:r>
        <w:rPr>
          <w:bCs/>
          <w:b/>
        </w:rPr>
        <w:t xml:space="preserve">Business Consultant</w:t>
      </w:r>
      <w:r>
        <w:t xml:space="preserve"> </w:t>
      </w:r>
      <w:r>
        <w:t xml:space="preserve">as a strategic catalyst rather than a cost center. By grounding insights exclusively in the operational realities of</w:t>
      </w:r>
      <w:r>
        <w:t xml:space="preserve"> </w:t>
      </w:r>
      <w:r>
        <w:rPr>
          <w:bCs/>
          <w:b/>
        </w:rPr>
        <w:t xml:space="preserve">Kenya Nairobi</w:t>
      </w:r>
      <w:r>
        <w:t xml:space="preserve">, this study will empower local enterprises to leverage consulting services as engines for inclusive growth. The outcomes promise not only to elevate individual business performance but also to strengthen Nairobi's reputation as Africa's premier hub for agile, data-driven entrepreneurship—proving that the right consultancy partnership can transform Nairobi from a market of survival into a powerhouse of sustainable innovation.</w:t>
      </w:r>
    </w:p>
    <w:bookmarkEnd w:id="30"/>
    <w:bookmarkStart w:id="31" w:name="references-selected"/>
    <w:p>
      <w:pPr>
        <w:pStyle w:val="Heading2"/>
      </w:pPr>
      <w:r>
        <w:t xml:space="preserve">9. References (Selected)</w:t>
      </w:r>
    </w:p>
    <w:p>
      <w:pPr>
        <w:numPr>
          <w:ilvl w:val="0"/>
          <w:numId w:val="1007"/>
        </w:numPr>
        <w:pStyle w:val="Compact"/>
      </w:pPr>
      <w:r>
        <w:t xml:space="preserve">Karanja, D. et al. (2022). "Consulting Services in Urban Kenya: A Gap Analysis." African Business Review, 18(4).</w:t>
      </w:r>
    </w:p>
    <w:p>
      <w:pPr>
        <w:numPr>
          <w:ilvl w:val="0"/>
          <w:numId w:val="1007"/>
        </w:numPr>
        <w:pStyle w:val="Compact"/>
      </w:pPr>
      <w:r>
        <w:t xml:space="preserve">Njeru, W. (2019). "Challenges of Strategic Consulting in Emerging Markets." Journal of East African Management.</w:t>
      </w:r>
    </w:p>
    <w:p>
      <w:pPr>
        <w:numPr>
          <w:ilvl w:val="0"/>
          <w:numId w:val="1007"/>
        </w:numPr>
        <w:pStyle w:val="Compact"/>
      </w:pPr>
      <w:r>
        <w:t xml:space="preserve">Kenya National Bureau of Statistics. (2023). SME Performance Survey: Nairobi Regional Report.</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Assessment in Kenya Nairobi</dc:title>
  <dc:creator/>
  <dc:language>en</dc:language>
  <cp:keywords/>
  <dcterms:created xsi:type="dcterms:W3CDTF">2025-12-10T11:39:05Z</dcterms:created>
  <dcterms:modified xsi:type="dcterms:W3CDTF">2025-12-10T11:39:05Z</dcterms:modified>
</cp:coreProperties>
</file>

<file path=docProps/custom.xml><?xml version="1.0" encoding="utf-8"?>
<Properties xmlns="http://schemas.openxmlformats.org/officeDocument/2006/custom-properties" xmlns:vt="http://schemas.openxmlformats.org/officeDocument/2006/docPropsVTypes"/>
</file>