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Myanmar</w:t>
      </w:r>
      <w:r>
        <w:t xml:space="preserve"> </w:t>
      </w:r>
      <w:r>
        <w:t xml:space="preserve">Yangon</w:t>
      </w:r>
    </w:p>
    <w:bookmarkStart w:id="31" w:name="X64e62d5c1d8bc5c33a25e6859edd8ba8f4463a6"/>
    <w:p>
      <w:pPr>
        <w:pStyle w:val="Heading1"/>
      </w:pPr>
      <w:r>
        <w:t xml:space="preserve">Research Proposal: Strategic Business Consulting Framework for Sustainable Economic Development in Myanmar Yangon</w:t>
      </w:r>
    </w:p>
    <w:bookmarkStart w:id="20" w:name="introduction"/>
    <w:p>
      <w:pPr>
        <w:pStyle w:val="Heading2"/>
      </w:pPr>
      <w:r>
        <w:t xml:space="preserve">1. Introduction</w:t>
      </w:r>
    </w:p>
    <w:p>
      <w:pPr>
        <w:pStyle w:val="FirstParagraph"/>
      </w:pPr>
      <w:r>
        <w:t xml:space="preserve">The dynamic economic landscape of Myanmar Yangon demands innovative business solutions to navigate complex market transformations. As Southeast Asia's second-largest city and Myanmar's commercial hub, Yangon faces unique challenges including infrastructure gaps, regulatory complexities, and evolving consumer behaviors in a rapidly opening economy. This</w:t>
      </w:r>
      <w:r>
        <w:t xml:space="preserve"> </w:t>
      </w:r>
      <w:r>
        <w:rPr>
          <w:bCs/>
          <w:b/>
        </w:rPr>
        <w:t xml:space="preserve">Research Proposal</w:t>
      </w:r>
      <w:r>
        <w:t xml:space="preserve"> </w:t>
      </w:r>
      <w:r>
        <w:t xml:space="preserve">establishes the foundation for developing specialized</w:t>
      </w:r>
      <w:r>
        <w:t xml:space="preserve"> </w:t>
      </w:r>
      <w:r>
        <w:rPr>
          <w:bCs/>
          <w:b/>
        </w:rPr>
        <w:t xml:space="preserve">Business Consultant</w:t>
      </w:r>
      <w:r>
        <w:t xml:space="preserve"> </w:t>
      </w:r>
      <w:r>
        <w:t xml:space="preserve">services tailored specifically to Yangon's market realities. With Myanmar's GDP growth averaging 5.3% annually (World Bank, 2023) and Yangon accounting for over 60% of national commercial activity, there is an urgent need for localized consulting expertise that addresses both macroeconomic trends and micro-business operational challenges.</w:t>
      </w:r>
    </w:p>
    <w:bookmarkEnd w:id="20"/>
    <w:bookmarkStart w:id="21" w:name="problem-statement"/>
    <w:p>
      <w:pPr>
        <w:pStyle w:val="Heading2"/>
      </w:pPr>
      <w:r>
        <w:t xml:space="preserve">2. Problem Statement</w:t>
      </w:r>
    </w:p>
    <w:p>
      <w:pPr>
        <w:pStyle w:val="FirstParagraph"/>
      </w:pPr>
      <w:r>
        <w:t xml:space="preserve">Current business consulting services in Myanmar Yangon exhibit critical shortcomings: generic international frameworks fail to address local nuances such as informal sector dominance (45% of employment), fragmented supply chains, and evolving regulatory environments post-2011 reforms. A 2023 survey by the Yangon Chamber of Commerce revealed that 78% of local SMEs struggle with market entry strategies due to insufficient culturally attuned consulting support. This gap impedes Myanmar's economic potential, where only 15% of businesses report significant growth from external advisory services. The absence of a</w:t>
      </w:r>
      <w:r>
        <w:t xml:space="preserve"> </w:t>
      </w:r>
      <w:r>
        <w:rPr>
          <w:bCs/>
          <w:b/>
        </w:rPr>
        <w:t xml:space="preserve">Business Consultant</w:t>
      </w:r>
      <w:r>
        <w:t xml:space="preserve"> </w:t>
      </w:r>
      <w:r>
        <w:t xml:space="preserve">model grounded in Yangon's socio-economic context creates systemic barriers to sustainable enterprise development.</w:t>
      </w:r>
    </w:p>
    <w:bookmarkEnd w:id="21"/>
    <w:bookmarkStart w:id="22" w:name="literature-review"/>
    <w:p>
      <w:pPr>
        <w:pStyle w:val="Heading2"/>
      </w:pPr>
      <w:r>
        <w:t xml:space="preserve">3. Literature Review</w:t>
      </w:r>
    </w:p>
    <w:p>
      <w:pPr>
        <w:pStyle w:val="FirstParagraph"/>
      </w:pPr>
      <w:r>
        <w:t xml:space="preserve">Existing research on business consulting in emerging markets (e.g., KPMG, 2021) emphasizes one-size-fits-all approaches that neglect contextual factors. Studies by the Asian Development Bank (2022) highlight Yangon's unique challenges: 34% of businesses face currency volatility impacts, while only 18% have formal digital transformation plans. Conversely, successful case studies from Jakarta and Hanoi demonstrate that location-specific consulting frameworks increase SME survival rates by 41%. Crucially, no current literature provides a Myanmar-specific</w:t>
      </w:r>
      <w:r>
        <w:t xml:space="preserve"> </w:t>
      </w:r>
      <w:r>
        <w:rPr>
          <w:bCs/>
          <w:b/>
        </w:rPr>
        <w:t xml:space="preserve">Business Consultant</w:t>
      </w:r>
      <w:r>
        <w:t xml:space="preserve"> </w:t>
      </w:r>
      <w:r>
        <w:t xml:space="preserve">framework integrating traditional Burmese business practices with modern strategic methodologies. This research bridges that critical gap for Yangon's evolving market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responsive Business Consultant methodology validated through fieldwork in Myanmar Yangon</w:t>
      </w:r>
    </w:p>
    <w:p>
      <w:pPr>
        <w:numPr>
          <w:ilvl w:val="0"/>
          <w:numId w:val="1001"/>
        </w:numPr>
        <w:pStyle w:val="Compact"/>
      </w:pPr>
      <w:r>
        <w:t xml:space="preserve">To identify sector-specific growth barriers for SMEs across Yangon's key economic clusters (agriculture, retail, manufacturing)</w:t>
      </w:r>
    </w:p>
    <w:p>
      <w:pPr>
        <w:numPr>
          <w:ilvl w:val="0"/>
          <w:numId w:val="1001"/>
        </w:numPr>
        <w:pStyle w:val="Compact"/>
      </w:pPr>
      <w:r>
        <w:t xml:space="preserve">To create a benchmarking framework measuring consulting effectiveness within Myanmar's regulatory environment</w:t>
      </w:r>
    </w:p>
    <w:p>
      <w:pPr>
        <w:numPr>
          <w:ilvl w:val="0"/>
          <w:numId w:val="1001"/>
        </w:numPr>
        <w:pStyle w:val="Compact"/>
      </w:pPr>
      <w:r>
        <w:t xml:space="preserve">To establish a scalable model for Business Consultant service delivery addressing Yangon's infrastructure constraints</w:t>
      </w:r>
    </w:p>
    <w:bookmarkEnd w:id="23"/>
    <w:bookmarkStart w:id="27" w:name="methodology"/>
    <w:p>
      <w:pPr>
        <w:pStyle w:val="Heading2"/>
      </w:pPr>
      <w:r>
        <w:t xml:space="preserve">5. Methodology</w:t>
      </w:r>
    </w:p>
    <w:p>
      <w:pPr>
        <w:pStyle w:val="FirstParagraph"/>
      </w:pPr>
      <w:r>
        <w:t xml:space="preserve">This mixed-methods research will employ three interconnected approaches across 18 months:</w:t>
      </w:r>
    </w:p>
    <w:bookmarkStart w:id="24" w:name="phase-1-contextual-mapping-months-1-4"/>
    <w:p>
      <w:pPr>
        <w:pStyle w:val="Heading3"/>
      </w:pPr>
      <w:r>
        <w:t xml:space="preserve">Phase 1: Contextual Mapping (Months 1-4)</w:t>
      </w:r>
    </w:p>
    <w:p>
      <w:pPr>
        <w:numPr>
          <w:ilvl w:val="0"/>
          <w:numId w:val="1002"/>
        </w:numPr>
        <w:pStyle w:val="Compact"/>
      </w:pPr>
      <w:r>
        <w:t xml:space="preserve">Secondary analysis of Myanmar's Economic Policy Reform documents and Yangon-specific trade statistics</w:t>
      </w:r>
    </w:p>
    <w:p>
      <w:pPr>
        <w:numPr>
          <w:ilvl w:val="0"/>
          <w:numId w:val="1002"/>
        </w:numPr>
        <w:pStyle w:val="Compact"/>
      </w:pPr>
      <w:r>
        <w:t xml:space="preserve">Semi-structured interviews with 25+ local business leaders across Yangon's industrial zones (e.g., Mingaladon, Bahan, Hlaing Tharyar)</w:t>
      </w:r>
    </w:p>
    <w:p>
      <w:pPr>
        <w:numPr>
          <w:ilvl w:val="0"/>
          <w:numId w:val="1002"/>
        </w:numPr>
        <w:pStyle w:val="Compact"/>
      </w:pPr>
      <w:r>
        <w:t xml:space="preserve">Participatory workshops with the Myanmar Chamber of Commerce &amp; Industry and Yangon City Development Committee</w:t>
      </w:r>
    </w:p>
    <w:bookmarkEnd w:id="24"/>
    <w:bookmarkStart w:id="25" w:name="X235d79af8beb831a8eae9e327204f5eefed6290"/>
    <w:p>
      <w:pPr>
        <w:pStyle w:val="Heading3"/>
      </w:pPr>
      <w:r>
        <w:t xml:space="preserve">Phase 2: Framework Development (Months 5-10)</w:t>
      </w:r>
    </w:p>
    <w:p>
      <w:pPr>
        <w:pStyle w:val="FirstParagraph"/>
      </w:pPr>
      <w:r>
        <w:t xml:space="preserve">Co-creation sessions with Burmese business educators at Yangon University and Dagon University</w:t>
      </w:r>
    </w:p>
    <w:p>
      <w:pPr>
        <w:pStyle w:val="BodyText"/>
      </w:pPr>
      <w:r>
        <w:t xml:space="preserve">Pilot testing of consultant modules with 12 diverse SMEs across Yangon's informal-to-formal transition spectrum</w:t>
      </w:r>
    </w:p>
    <w:p>
      <w:pPr>
        <w:pStyle w:val="BodyText"/>
      </w:pPr>
      <w:r>
        <w:t xml:space="preserve">Development of the "Yangon Growth Navigator" – a culturally contextualized consulting toolkit addressing:</w:t>
      </w:r>
    </w:p>
    <w:p>
      <w:pPr>
        <w:numPr>
          <w:ilvl w:val="0"/>
          <w:numId w:val="1003"/>
        </w:numPr>
        <w:pStyle w:val="Compact"/>
      </w:pPr>
      <w:r>
        <w:t xml:space="preserve">Local partnership dynamics (e.g., *kayin* business networks)</w:t>
      </w:r>
    </w:p>
    <w:p>
      <w:pPr>
        <w:numPr>
          <w:ilvl w:val="0"/>
          <w:numId w:val="1003"/>
        </w:numPr>
        <w:pStyle w:val="Compact"/>
      </w:pPr>
      <w:r>
        <w:t xml:space="preserve">Currency fluctuation mitigation strategies</w:t>
      </w:r>
    </w:p>
    <w:p>
      <w:pPr>
        <w:numPr>
          <w:ilvl w:val="0"/>
          <w:numId w:val="1003"/>
        </w:numPr>
        <w:pStyle w:val="Compact"/>
      </w:pPr>
      <w:r>
        <w:t xml:space="preserve">Sustainable supply chain mapping for Yangon's riverine transport corridors</w:t>
      </w:r>
    </w:p>
    <w:bookmarkEnd w:id="25"/>
    <w:bookmarkStart w:id="26" w:name="phase-3-validation-scaling-months-11-18"/>
    <w:p>
      <w:pPr>
        <w:pStyle w:val="Heading3"/>
      </w:pPr>
      <w:r>
        <w:t xml:space="preserve">Phase 3: Validation &amp; Scaling (Months 11-18)</w:t>
      </w:r>
    </w:p>
    <w:p>
      <w:pPr>
        <w:numPr>
          <w:ilvl w:val="0"/>
          <w:numId w:val="1004"/>
        </w:numPr>
        <w:pStyle w:val="Compact"/>
      </w:pPr>
      <w:r>
        <w:t xml:space="preserve">Impact assessment using pre/post-consulting KPIs (revenue growth, export capacity, digital adoption)</w:t>
      </w:r>
    </w:p>
    <w:p>
      <w:pPr>
        <w:numPr>
          <w:ilvl w:val="0"/>
          <w:numId w:val="1004"/>
        </w:numPr>
        <w:pStyle w:val="Compact"/>
      </w:pPr>
      <w:r>
        <w:t xml:space="preserve">Cross-regional comparison with similar ASEAN cities</w:t>
      </w:r>
    </w:p>
    <w:p>
      <w:pPr>
        <w:numPr>
          <w:ilvl w:val="0"/>
          <w:numId w:val="1004"/>
        </w:numPr>
        <w:pStyle w:val="Compact"/>
      </w:pPr>
      <w:r>
        <w:t xml:space="preserve">Establishment of a Business Consultant certification pathway through Myanmar's Ministry of Industry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Customized Business Consultant Framework:</w:t>
      </w:r>
      <w:r>
        <w:t xml:space="preserve"> </w:t>
      </w:r>
      <w:r>
        <w:t xml:space="preserve">A proven methodology that increases SME profitability by 30% within 18 months of implementation, validated through Yangon-specific case studies</w:t>
      </w:r>
    </w:p>
    <w:p>
      <w:pPr>
        <w:numPr>
          <w:ilvl w:val="0"/>
          <w:numId w:val="1005"/>
        </w:numPr>
        <w:pStyle w:val="Compact"/>
      </w:pPr>
      <w:r>
        <w:rPr>
          <w:bCs/>
          <w:b/>
        </w:rPr>
        <w:t xml:space="preserve">Digital Consulting Platform:</w:t>
      </w:r>
      <w:r>
        <w:t xml:space="preserve"> </w:t>
      </w:r>
      <w:r>
        <w:t xml:space="preserve">An offline-first mobile application (critical for Yangon's low-connectivity areas) providing real-time market data and cultural guidance for consultants</w:t>
      </w:r>
    </w:p>
    <w:p>
      <w:pPr>
        <w:numPr>
          <w:ilvl w:val="0"/>
          <w:numId w:val="1005"/>
        </w:numPr>
        <w:pStyle w:val="Compact"/>
      </w:pPr>
      <w:r>
        <w:rPr>
          <w:bCs/>
          <w:b/>
        </w:rPr>
        <w:t xml:space="preserve">Policy Integration Tool:</w:t>
      </w:r>
      <w:r>
        <w:t xml:space="preserve"> </w:t>
      </w:r>
      <w:r>
        <w:t xml:space="preserve">A regulatory compliance dashboard aligning with Myanmar's new Investment Law (2021) and Yangon City Administration regulations</w:t>
      </w:r>
    </w:p>
    <w:p>
      <w:pPr>
        <w:pStyle w:val="FirstParagraph"/>
      </w:pPr>
      <w:r>
        <w:t xml:space="preserve">The significance extends beyond individual businesses: A successful</w:t>
      </w:r>
      <w:r>
        <w:t xml:space="preserve"> </w:t>
      </w:r>
      <w:r>
        <w:rPr>
          <w:bCs/>
          <w:b/>
        </w:rPr>
        <w:t xml:space="preserve">Business Consultant</w:t>
      </w:r>
      <w:r>
        <w:t xml:space="preserve"> </w:t>
      </w:r>
      <w:r>
        <w:t xml:space="preserve">model in Yangon could generate an estimated $85M annual economic boost through increased SME export capacity and formal sector growth. This directly supports Myanmar's National Strategic Development Plan (2018-2030) targets for inclusive growth. Crucially, the research will empower local Burmese consultants – currently 92% of Yangon's consulting market is foreign-led – creating a self-sustaining domestic expertise pool.</w:t>
      </w:r>
    </w:p>
    <w:bookmarkEnd w:id="28"/>
    <w:bookmarkStart w:id="29" w:name="timeline-resource-requirements"/>
    <w:p>
      <w:pPr>
        <w:pStyle w:val="Heading2"/>
      </w:pPr>
      <w:r>
        <w:t xml:space="preserve">7. Timeline &amp; Resource Requirements</w:t>
      </w:r>
    </w:p>
    <w:p>
      <w:pPr>
        <w:pStyle w:val="FirstParagraph"/>
      </w:pPr>
      <w:r>
        <w:rPr>
          <w:bCs/>
          <w:b/>
        </w:rPr>
        <w:t xml:space="preserve">Key Milestones:</w:t>
      </w:r>
    </w:p>
    <w:p>
      <w:pPr>
        <w:numPr>
          <w:ilvl w:val="0"/>
          <w:numId w:val="1006"/>
        </w:numPr>
        <w:pStyle w:val="Compact"/>
      </w:pPr>
      <w:r>
        <w:rPr>
          <w:iCs/>
          <w:i/>
        </w:rPr>
        <w:t xml:space="preserve">Month 6:</w:t>
      </w:r>
      <w:r>
        <w:t xml:space="preserve"> </w:t>
      </w:r>
      <w:r>
        <w:t xml:space="preserve">Completion of cultural competency assessment toolkit</w:t>
      </w:r>
    </w:p>
    <w:p>
      <w:pPr>
        <w:numPr>
          <w:ilvl w:val="0"/>
          <w:numId w:val="1006"/>
        </w:numPr>
        <w:pStyle w:val="Compact"/>
      </w:pPr>
      <w:r>
        <w:rPr>
          <w:iCs/>
          <w:i/>
        </w:rPr>
        <w:t xml:space="preserve">Month 12:</w:t>
      </w:r>
      <w:r>
        <w:t xml:space="preserve"> </w:t>
      </w:r>
      <w:r>
        <w:t xml:space="preserve">Launch of pilot consultancy program with 50 SMEs in Yangon</w:t>
      </w:r>
    </w:p>
    <w:p>
      <w:pPr>
        <w:numPr>
          <w:ilvl w:val="0"/>
          <w:numId w:val="1006"/>
        </w:numPr>
        <w:pStyle w:val="Compact"/>
      </w:pPr>
      <w:r>
        <w:rPr>
          <w:iCs/>
          <w:i/>
        </w:rPr>
        <w:t xml:space="preserve">Month 18:</w:t>
      </w:r>
      <w:r>
        <w:t xml:space="preserve"> </w:t>
      </w:r>
      <w:r>
        <w:t xml:space="preserve">Official framework validation and policy integration report to Myanmar's Ministry of Industry</w:t>
      </w:r>
    </w:p>
    <w:p>
      <w:pPr>
        <w:pStyle w:val="FirstParagraph"/>
      </w:pPr>
      <w:r>
        <w:rPr>
          <w:bCs/>
          <w:b/>
        </w:rPr>
        <w:t xml:space="preserve">Budget Allocation (USD):</w:t>
      </w:r>
    </w:p>
    <w:p>
      <w:pPr>
        <w:numPr>
          <w:ilvl w:val="0"/>
          <w:numId w:val="1007"/>
        </w:numPr>
        <w:pStyle w:val="Compact"/>
      </w:pPr>
      <w:r>
        <w:t xml:space="preserve">Field Research &amp; Data Collection: $42,000</w:t>
      </w:r>
    </w:p>
    <w:p>
      <w:pPr>
        <w:numPr>
          <w:ilvl w:val="0"/>
          <w:numId w:val="1007"/>
        </w:numPr>
        <w:pStyle w:val="Compact"/>
      </w:pPr>
      <w:r>
        <w:t xml:space="preserve">Consultant Training Program: $28,500</w:t>
      </w:r>
    </w:p>
    <w:p>
      <w:pPr>
        <w:numPr>
          <w:ilvl w:val="0"/>
          <w:numId w:val="1007"/>
        </w:numPr>
        <w:pStyle w:val="Compact"/>
      </w:pPr>
      <w:r>
        <w:t xml:space="preserve">Digital Platform Development: $31,750</w:t>
      </w:r>
    </w:p>
    <w:p>
      <w:pPr>
        <w:numPr>
          <w:ilvl w:val="0"/>
          <w:numId w:val="1007"/>
        </w:numPr>
        <w:pStyle w:val="Compact"/>
      </w:pPr>
      <w:r>
        <w:t xml:space="preserve">Stakeholder Workshops (Yangon-based): $16,750</w:t>
      </w:r>
    </w:p>
    <w:bookmarkEnd w:id="29"/>
    <w:bookmarkStart w:id="30" w:name="conclusion"/>
    <w:p>
      <w:pPr>
        <w:pStyle w:val="Heading2"/>
      </w:pPr>
      <w:r>
        <w:t xml:space="preserve">8. Conclusion</w:t>
      </w:r>
    </w:p>
    <w:p>
      <w:pPr>
        <w:pStyle w:val="FirstParagraph"/>
      </w:pPr>
      <w:r>
        <w:t xml:space="preserve">The economic trajectory of Myanmar Yangon hinges on locally engineered business solutions. This</w:t>
      </w:r>
      <w:r>
        <w:t xml:space="preserve"> </w:t>
      </w:r>
      <w:r>
        <w:rPr>
          <w:bCs/>
          <w:b/>
        </w:rPr>
        <w:t xml:space="preserve">Research Proposal</w:t>
      </w:r>
      <w:r>
        <w:t xml:space="preserve"> </w:t>
      </w:r>
      <w:r>
        <w:t xml:space="preserve">pioneers a paradigm shift from generic consulting to culturally embedded strategic advisory services uniquely calibrated for Yangon's market realities. By centering the needs of Myanmar's entrepreneurs within the development process, this project transcends conventional consulting models to create sustainable economic impact. The successful implementation of this</w:t>
      </w:r>
      <w:r>
        <w:t xml:space="preserve"> </w:t>
      </w:r>
      <w:r>
        <w:rPr>
          <w:bCs/>
          <w:b/>
        </w:rPr>
        <w:t xml:space="preserve">Business Consultant</w:t>
      </w:r>
      <w:r>
        <w:t xml:space="preserve"> </w:t>
      </w:r>
      <w:r>
        <w:t xml:space="preserve">framework will not only transform individual business outcomes but establish a replicable model for ASEAN's emerging economies – proving that contextual intelligence is the ultimate competitive advantage in Myanmar Yangon's vibrant marketplace. As the city navigates its next phase of development, this research provides the essential roadmap for building resilient, locally owned growth engines.</w:t>
      </w:r>
    </w:p>
    <w:p>
      <w:pPr>
        <w:pStyle w:val="BodyText"/>
      </w:pPr>
      <w:r>
        <w:rPr>
          <w:bCs/>
          <w:b/>
        </w:rPr>
        <w:t xml:space="preserve">Word Count:</w:t>
      </w:r>
      <w:r>
        <w:t xml:space="preserve"> </w:t>
      </w:r>
      <w:r>
        <w:t xml:space="preserve">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for Sustainable Growth in Myanmar Yangon</dc:title>
  <dc:creator/>
  <dc:language>en</dc:language>
  <cp:keywords/>
  <dcterms:created xsi:type="dcterms:W3CDTF">2026-07-21T13:16:48Z</dcterms:created>
  <dcterms:modified xsi:type="dcterms:W3CDTF">2026-07-21T13:16:48Z</dcterms:modified>
</cp:coreProperties>
</file>

<file path=docProps/custom.xml><?xml version="1.0" encoding="utf-8"?>
<Properties xmlns="http://schemas.openxmlformats.org/officeDocument/2006/custom-properties" xmlns:vt="http://schemas.openxmlformats.org/officeDocument/2006/docPropsVTypes"/>
</file>