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on</w:t>
      </w:r>
      <w:r>
        <w:t xml:space="preserve"> </w:t>
      </w:r>
      <w:r>
        <w:t xml:space="preserve">SME</w:t>
      </w:r>
      <w:r>
        <w:t xml:space="preserve"> </w:t>
      </w:r>
      <w:r>
        <w:t xml:space="preserve">Growth</w:t>
      </w:r>
      <w:r>
        <w:t xml:space="preserve"> </w:t>
      </w:r>
      <w:r>
        <w:t xml:space="preserve">in</w:t>
      </w:r>
      <w:r>
        <w:t xml:space="preserve"> </w:t>
      </w:r>
      <w:r>
        <w:t xml:space="preserve">Netherlands</w:t>
      </w:r>
      <w:r>
        <w:t xml:space="preserve"> </w:t>
      </w:r>
      <w:r>
        <w:t xml:space="preserve">Amsterdam</w:t>
      </w:r>
    </w:p>
    <w:bookmarkStart w:id="29" w:name="X136b5832005ea5c292a8417f20c52099960f29c"/>
    <w:p>
      <w:pPr>
        <w:pStyle w:val="Heading1"/>
      </w:pPr>
      <w:r>
        <w:t xml:space="preserve">Research Proposal: Strategic Impact of Business Consultants on SME Growth in Netherlands Amsterdam</w:t>
      </w:r>
    </w:p>
    <w:bookmarkStart w:id="20" w:name="introduction-and-background"/>
    <w:p>
      <w:pPr>
        <w:pStyle w:val="Heading2"/>
      </w:pPr>
      <w:r>
        <w:t xml:space="preserve">1. Introduction and Background</w:t>
      </w:r>
    </w:p>
    <w:p>
      <w:pPr>
        <w:pStyle w:val="FirstParagraph"/>
      </w:pPr>
      <w:r>
        <w:t xml:space="preserve">The economic landscape of the Netherlands, particularly within its cosmopolitan capital Amsterdam, presents a dynamic environment where small and medium enterprises (SMEs) form the backbone of innovation and employment. As a global business hub ranked among Europe's top destinations for foreign investment, Netherlands Amsterdam attracts diverse international enterprises while nurturing local entrepreneurial ecosystems. Within this context, Business Consultants have emerged as pivotal facilitators of strategic transformation, yet their precise impact on SME competitiveness remains under-researched in the specific Dutch urban setting. This</w:t>
      </w:r>
      <w:r>
        <w:t xml:space="preserve"> </w:t>
      </w:r>
      <w:r>
        <w:rPr>
          <w:bCs/>
          <w:b/>
        </w:rPr>
        <w:t xml:space="preserve">Research Proposal</w:t>
      </w:r>
      <w:r>
        <w:t xml:space="preserve"> </w:t>
      </w:r>
      <w:r>
        <w:t xml:space="preserve">addresses this critical gap by investigating how Business Consultant interventions directly influence growth trajectories, operational resilience, and market expansion capabilities of SMEs operating within the Netherlands Amsterdam region.</w:t>
      </w:r>
    </w:p>
    <w:bookmarkEnd w:id="20"/>
    <w:bookmarkStart w:id="21" w:name="problem-statement"/>
    <w:p>
      <w:pPr>
        <w:pStyle w:val="Heading2"/>
      </w:pPr>
      <w:r>
        <w:t xml:space="preserve">2. Problem Statement</w:t>
      </w:r>
    </w:p>
    <w:p>
      <w:pPr>
        <w:pStyle w:val="FirstParagraph"/>
      </w:pPr>
      <w:r>
        <w:t xml:space="preserve">Despite Amsterdam's status as a European entrepreneurship powerhouse—with over 150,000 SMEs contributing 75% of regional employment—many local enterprises face systemic challenges in scaling operations amid global volatility. Recent OECD data indicates that 43% of Dutch SMEs struggle with strategic misalignment, while 38% cite inadequate access to specialized advisory services. Crucially, the Netherlands Amsterdam business ecosystem lacks granular understanding of how Business Consultant methodologies translate into tangible competitive advantages within its unique regulatory, cultural, and market framework. This knowledge deficit impedes policymakers from designing effective support structures and prevents SMEs from optimally leveraging consultant expertise. Without targeted research on this nexus, Amsterdam risks underutilizing a critical growth lever in an increasingly competitive global marketplace.</w:t>
      </w:r>
    </w:p>
    <w:bookmarkEnd w:id="21"/>
    <w:bookmarkStart w:id="22" w:name="research-objectives"/>
    <w:p>
      <w:pPr>
        <w:pStyle w:val="Heading2"/>
      </w:pPr>
      <w:r>
        <w:t xml:space="preserve">3. Research Objectives</w:t>
      </w:r>
    </w:p>
    <w:p>
      <w:pPr>
        <w:numPr>
          <w:ilvl w:val="0"/>
          <w:numId w:val="1001"/>
        </w:numPr>
        <w:pStyle w:val="Compact"/>
      </w:pPr>
      <w:r>
        <w:t xml:space="preserve">To quantify the ROI of Business Consultant engagements for Amsterdam-based SMEs across key performance indicators (revenue growth, market share acquisition, operational efficiency).</w:t>
      </w:r>
    </w:p>
    <w:p>
      <w:pPr>
        <w:numPr>
          <w:ilvl w:val="0"/>
          <w:numId w:val="1001"/>
        </w:numPr>
        <w:pStyle w:val="Compact"/>
      </w:pPr>
      <w:r>
        <w:t xml:space="preserve">To identify sector-specific consultant value drivers in Amsterdam's dominant industries: tech startups, sustainable logistics, creative commerce, and healthcare innovation.</w:t>
      </w:r>
    </w:p>
    <w:p>
      <w:pPr>
        <w:numPr>
          <w:ilvl w:val="0"/>
          <w:numId w:val="1001"/>
        </w:numPr>
        <w:pStyle w:val="Compact"/>
      </w:pPr>
      <w:r>
        <w:t xml:space="preserve">To analyze how cultural nuances of Netherlands Amsterdam (e.g., Dutch 'poldermodel' collaborative culture) shape consultant-SME partnership effectiveness.</w:t>
      </w:r>
    </w:p>
    <w:p>
      <w:pPr>
        <w:numPr>
          <w:ilvl w:val="0"/>
          <w:numId w:val="1001"/>
        </w:numPr>
        <w:pStyle w:val="Compact"/>
      </w:pPr>
      <w:r>
        <w:t xml:space="preserve">To develop a contextualized framework for selecting Business Consultant services tailored to Amsterdam's SME ecosystem needs.</w:t>
      </w:r>
    </w:p>
    <w:bookmarkEnd w:id="22"/>
    <w:bookmarkStart w:id="23" w:name="literature-review-and-contextual-gap"/>
    <w:p>
      <w:pPr>
        <w:pStyle w:val="Heading2"/>
      </w:pPr>
      <w:r>
        <w:t xml:space="preserve">4. Literature Review and Contextual Gap</w:t>
      </w:r>
    </w:p>
    <w:p>
      <w:pPr>
        <w:pStyle w:val="FirstParagraph"/>
      </w:pPr>
      <w:r>
        <w:t xml:space="preserve">Existing literature on business consulting primarily draws from Anglo-Saxon markets (e.g., US, UK), overlooking Netherlands-specific dynamics. Studies by the Dutch Enterprise Agency (RVO) acknowledge consultant value but lack empirical depth on Amsterdam's unique context—where factors like EU regulatory compliance burdens, Amsterdam's green city initiatives, and multilingual market access create distinct challenges. A 2023 TNO report noted that 68% of Amsterdam SMEs perceive consultants as "generic" rather than location-aware, highlighting a critical mismatch between service offerings and regional needs. This</w:t>
      </w:r>
      <w:r>
        <w:t xml:space="preserve"> </w:t>
      </w:r>
      <w:r>
        <w:rPr>
          <w:bCs/>
          <w:b/>
        </w:rPr>
        <w:t xml:space="preserve">Research Proposal</w:t>
      </w:r>
      <w:r>
        <w:t xml:space="preserve"> </w:t>
      </w:r>
      <w:r>
        <w:t xml:space="preserve">bridges this gap by centering the Netherlands Amsterdam environment as both setting and analytical lens, moving beyond one-size-fits-all consultancy models.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 (Months 1-3)</w:t>
      </w:r>
      <w:r>
        <w:t xml:space="preserve">: Survey of 300 Amsterdam SMEs via the Amsterdam Chamber of Commerce database, measuring pre/post-consultant engagement metrics using a standardized impact assessment toolkit developed with University of Amsterdam business faculty.</w:t>
      </w:r>
    </w:p>
    <w:p>
      <w:pPr>
        <w:numPr>
          <w:ilvl w:val="0"/>
          <w:numId w:val="1002"/>
        </w:numPr>
        <w:pStyle w:val="Compact"/>
      </w:pPr>
      <w:r>
        <w:rPr>
          <w:bCs/>
          <w:b/>
        </w:rPr>
        <w:t xml:space="preserve">Phase 2: Qualitative Deep Dives (Months 4-6)</w:t>
      </w:r>
      <w:r>
        <w:t xml:space="preserve">: In-depth case studies with 25 SMEs across key sectors and 15 Business Consultants certified by the Dutch Association of Management Consultants (NVDA), utilizing structured interviews exploring implementation challenges and cultural adaptation strategies.</w:t>
      </w:r>
    </w:p>
    <w:p>
      <w:pPr>
        <w:numPr>
          <w:ilvl w:val="0"/>
          <w:numId w:val="1002"/>
        </w:numPr>
        <w:pStyle w:val="Compact"/>
      </w:pPr>
      <w:r>
        <w:rPr>
          <w:bCs/>
          <w:b/>
        </w:rPr>
        <w:t xml:space="preserve">Phase 3: Policy Simulation (Months 7-8)</w:t>
      </w:r>
      <w:r>
        <w:t xml:space="preserve">: Collaborative workshops with Amsterdam Economic Board, City Council innovation teams, and consultancy firms to co-design a 'Consultant Impact Dashboard' for municipal support programs.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with immediate applicability to Netherlands Amsterdam stakeholders:</w:t>
      </w:r>
    </w:p>
    <w:p>
      <w:pPr>
        <w:numPr>
          <w:ilvl w:val="0"/>
          <w:numId w:val="1003"/>
        </w:numPr>
        <w:pStyle w:val="Compact"/>
      </w:pPr>
      <w:r>
        <w:t xml:space="preserve">A validated metric framework quantifying Business Consultant effectiveness specifically for Amsterdam SMEs, enabling data-driven service procurement.</w:t>
      </w:r>
    </w:p>
    <w:p>
      <w:pPr>
        <w:numPr>
          <w:ilvl w:val="0"/>
          <w:numId w:val="1003"/>
        </w:numPr>
        <w:pStyle w:val="Compact"/>
      </w:pPr>
      <w:r>
        <w:t xml:space="preserve">A sectoral guidebook mapping consultant specializations (e.g., circular economy for logistics firms, fintech compliance for startups) to Amsterdam's economic clusters.</w:t>
      </w:r>
    </w:p>
    <w:p>
      <w:pPr>
        <w:numPr>
          <w:ilvl w:val="0"/>
          <w:numId w:val="1003"/>
        </w:numPr>
        <w:pStyle w:val="Compact"/>
      </w:pPr>
      <w:r>
        <w:t xml:space="preserve">Policy recommendations to the City of Amsterdam for integrating Business Consultant expertise into municipal growth initiatives like 'Amsterdam Smart City' and 'Startup Amstel.'</w:t>
      </w:r>
    </w:p>
    <w:p>
      <w:pPr>
        <w:pStyle w:val="FirstParagraph"/>
      </w:pPr>
      <w:r>
        <w:t xml:space="preserve">For the consulting profession itself, findings will establish a new benchmark for culturally intelligent service design in European urban economies. Most significantly, this</w:t>
      </w:r>
      <w:r>
        <w:t xml:space="preserve"> </w:t>
      </w:r>
      <w:r>
        <w:rPr>
          <w:bCs/>
          <w:b/>
        </w:rPr>
        <w:t xml:space="preserve">Research Proposal</w:t>
      </w:r>
      <w:r>
        <w:t xml:space="preserve"> </w:t>
      </w:r>
      <w:r>
        <w:t xml:space="preserve">directly supports Amsterdam's ambition to become Europe's most competitive SME ecosystem by 2030—a goal requiring evidence-based optimization of advisory services.</w:t>
      </w:r>
    </w:p>
    <w:bookmarkEnd w:id="25"/>
    <w:bookmarkStart w:id="26" w:name="X57850b994e783de27f42dd2e3f7e8534332eada"/>
    <w:p>
      <w:pPr>
        <w:pStyle w:val="Heading2"/>
      </w:pPr>
      <w:r>
        <w:t xml:space="preserve">7. Ethical Considerations and Local Partnerships</w:t>
      </w:r>
    </w:p>
    <w:p>
      <w:pPr>
        <w:pStyle w:val="FirstParagraph"/>
      </w:pPr>
      <w:r>
        <w:t xml:space="preserve">All data collection adheres to GDPR standards with anonymized SME participation. Critical partnerships include the Amsterdam Economic Board (AEB), University of Amsterdam's School of Business and Economics, and NVDA. These collaborations ensure contextual accuracy while providing real-world pathways for implementing findings. The research team includes Dutch-speaking business anthropologists and SME growth specialists with proven experience in Netherlands Amsterdam operations, guaranteeing cultural resonance in both methodology and outcomes.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Preparation &amp; Survey Design</w:t>
      </w:r>
    </w:p>
    <w:p>
      <w:pPr>
        <w:pStyle w:val="BodyText"/>
      </w:pPr>
      <w:r>
        <w:t xml:space="preserve">Month 1-2</w:t>
      </w:r>
    </w:p>
    <w:p>
      <w:pPr>
        <w:pStyle w:val="BodyText"/>
      </w:pPr>
      <w:r>
        <w:t xml:space="preserve">Finalized toolkit, ethical approval</w:t>
      </w:r>
    </w:p>
    <w:p>
      <w:pPr>
        <w:pStyle w:val="BodyText"/>
      </w:pPr>
      <w:r>
        <w:t xml:space="preserve">Data Collection: Quantitative/Qualitative</w:t>
      </w:r>
    </w:p>
    <w:p>
      <w:pPr>
        <w:pStyle w:val="BodyText"/>
      </w:pPr>
      <w:r>
        <w:t xml:space="preserve">Month 3-6</w:t>
      </w:r>
    </w:p>
    <w:p>
      <w:pPr>
        <w:pStyle w:val="BodyText"/>
      </w:pPr>
      <w:r>
        <w:t xml:space="preserve">SME survey data, consultant interview transcripts</w:t>
      </w:r>
    </w:p>
    <w:p>
      <w:pPr>
        <w:pStyle w:val="BodyText"/>
      </w:pPr>
      <w:r>
        <w:t xml:space="preserve">Data Analysis &amp; Framework Development</w:t>
      </w:r>
    </w:p>
    <w:p>
      <w:pPr>
        <w:pStyle w:val="BodyText"/>
      </w:pPr>
      <w:r>
        <w:t xml:space="preserve">Month 7-8</w:t>
      </w:r>
    </w:p>
    <w:p>
      <w:pPr>
        <w:pStyle w:val="BodyText"/>
      </w:pPr>
      <w:r>
        <w:t xml:space="preserve">The proposed study represents a timely and strategic investment in the Netherlands Amsterdam business ecosystem. By centering the role of Business Consultant expertise within Amsterdam's unique economic DNA, this research transcends theoretical inquiry to deliver practical tools for driving inclusive growth. It directly responds to the City of Amsterdam's 'Growth &amp; Innovation' strategy (2023) which identifies "enhanced access to strategic advisory services" as a priority. As SMEs navigate post-pandemic recovery and green transition pressures, this</w:t>
      </w:r>
      <w:r>
        <w:t xml:space="preserve"> </w:t>
      </w:r>
      <w:r>
        <w:rPr>
          <w:bCs/>
          <w:b/>
        </w:rPr>
        <w:t xml:space="preserve">Research Proposal</w:t>
      </w:r>
      <w:r>
        <w:t xml:space="preserve"> </w:t>
      </w:r>
      <w:r>
        <w:t xml:space="preserve">will equip stakeholders with evidence to maximize consultant value—a critical accelerator for maintaining Netherlands Amsterdam's position at the forefront of European innovation economies.</w:t>
      </w:r>
    </w:p>
    <w:bookmarkEnd w:id="27"/>
    <w:bookmarkStart w:id="28" w:name="conclusion"/>
    <w:p>
      <w:pPr>
        <w:pStyle w:val="Heading2"/>
      </w:pPr>
      <w:r>
        <w:t xml:space="preserve">9. Conclusion</w:t>
      </w:r>
    </w:p>
    <w:p>
      <w:pPr>
        <w:pStyle w:val="FirstParagraph"/>
      </w:pPr>
      <w:r>
        <w:t xml:space="preserve">The interplay between Business Consultant capabilities and Netherlands Amsterdam's SME landscape demands focused scholarly attention. This Research Proposal outlines a rigorous, contextually grounded methodology to unlock measurable growth levers for the region's most vital economic actors. By moving beyond generic consultancy models to understand how strategic advisory services thrive within Amsterdam's distinctive cultural and market fabric, this study promises not only academic contribution but immediate impact for entrepreneurs, consultants, and policymakers alike. The findings will serve as a blueprint for scaling consultant-driven success across Dutch urban centers while reinforcing Netherlands Amsterdam’s reputation as a globally agile business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Impact of Business Consultants on SME Growth in Netherlands Amsterdam</dc:title>
  <dc:creator/>
  <dc:language>en</dc:language>
  <cp:keywords/>
  <dcterms:created xsi:type="dcterms:W3CDTF">2026-07-23T09:33:42Z</dcterms:created>
  <dcterms:modified xsi:type="dcterms:W3CDTF">2026-07-23T09:33:42Z</dcterms:modified>
</cp:coreProperties>
</file>

<file path=docProps/custom.xml><?xml version="1.0" encoding="utf-8"?>
<Properties xmlns="http://schemas.openxmlformats.org/officeDocument/2006/custom-properties" xmlns:vt="http://schemas.openxmlformats.org/officeDocument/2006/docPropsVTypes"/>
</file>