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Qatar</w:t>
      </w:r>
      <w:r>
        <w:t xml:space="preserve"> </w:t>
      </w:r>
      <w:r>
        <w:t xml:space="preserve">Doha</w:t>
      </w:r>
    </w:p>
    <w:bookmarkStart w:id="28" w:name="Xbb63776bfe29c0ecb1c88dfffe6ec1df9e817dd"/>
    <w:p>
      <w:pPr>
        <w:pStyle w:val="Heading1"/>
      </w:pPr>
      <w:r>
        <w:t xml:space="preserve">Research Proposal: Enhancing Competitive Advantage Through Specialized Business Consulting in Qatar Doha</w:t>
      </w:r>
    </w:p>
    <w:bookmarkStart w:id="20" w:name="introduction-and-background"/>
    <w:p>
      <w:pPr>
        <w:pStyle w:val="Heading2"/>
      </w:pPr>
      <w:r>
        <w:t xml:space="preserve">1. Introduction and Background</w:t>
      </w:r>
    </w:p>
    <w:p>
      <w:pPr>
        <w:pStyle w:val="FirstParagraph"/>
      </w:pPr>
      <w:r>
        <w:t xml:space="preserve">The rapidly evolving business landscape of Qatar, particularly within the dynamic economic hub of Doha, demands sophisticated strategic guidance to navigate complex market transformations. As Qatar advances its Vision 2030 agenda—focusing on economic diversification beyond hydrocarbons—the role of the</w:t>
      </w:r>
      <w:r>
        <w:t xml:space="preserve"> </w:t>
      </w:r>
      <w:r>
        <w:rPr>
          <w:bCs/>
          <w:b/>
        </w:rPr>
        <w:t xml:space="preserve">Business Consultant</w:t>
      </w:r>
      <w:r>
        <w:t xml:space="preserve"> </w:t>
      </w:r>
      <w:r>
        <w:t xml:space="preserve">has become indispensable for both multinational corporations and indigenous enterprises. This</w:t>
      </w:r>
      <w:r>
        <w:t xml:space="preserve"> </w:t>
      </w:r>
      <w:r>
        <w:rPr>
          <w:bCs/>
          <w:b/>
        </w:rPr>
        <w:t xml:space="preserve">Research Proposal</w:t>
      </w:r>
      <w:r>
        <w:t xml:space="preserve"> </w:t>
      </w:r>
      <w:r>
        <w:t xml:space="preserve">examines the critical need for specialized business consulting services tailored to Qatar's unique socio-economic ecosystem, with Doha as the central operational nexus. The Qatari government's emphasis on attracting foreign investment, developing tourism infrastructure (e.g., FIFA World Cup 2022 legacy projects), and fostering SME growth creates an urgent demand for consultants who understand local regulations, cultural nuances, and strategic priorities. Without specialized</w:t>
      </w:r>
      <w:r>
        <w:t xml:space="preserve"> </w:t>
      </w:r>
      <w:r>
        <w:rPr>
          <w:bCs/>
          <w:b/>
        </w:rPr>
        <w:t xml:space="preserve">Business Consultant</w:t>
      </w:r>
      <w:r>
        <w:t xml:space="preserve"> </w:t>
      </w:r>
      <w:r>
        <w:t xml:space="preserve">support, companies risk inefficiency in market entry, regulatory non-compliance, and missed opportunities in Qatar's high-growth sectors such as logistics, fintech, and sustainable construction.</w:t>
      </w:r>
    </w:p>
    <w:bookmarkEnd w:id="20"/>
    <w:bookmarkStart w:id="21" w:name="problem-statement"/>
    <w:p>
      <w:pPr>
        <w:pStyle w:val="Heading2"/>
      </w:pPr>
      <w:r>
        <w:t xml:space="preserve">2. Problem Statement</w:t>
      </w:r>
    </w:p>
    <w:p>
      <w:pPr>
        <w:pStyle w:val="FirstParagraph"/>
      </w:pPr>
      <w:r>
        <w:t xml:space="preserve">Prior research indicates a significant gap between generic international consulting frameworks and the contextual realities of doing business in Qatar Doha. Many existing consulting firms apply standardized Western methodologies without adapting to Qatar's regulatory environment (e.g., Qatari Commercial Companies Law), cultural expectations (e.g., relationship-driven negotiations), or Vision 2030 alignment requirements. Consequently, foreign entities report a 40% higher failure rate in strategic initiatives when consultants lack local expertise (Qatar Chamber of Commerce, 2023). Simultaneously, Qatari-owned businesses often struggle to access cost-effective advisory services that bridge traditional practices with global best practices. This</w:t>
      </w:r>
      <w:r>
        <w:t xml:space="preserve"> </w:t>
      </w:r>
      <w:r>
        <w:rPr>
          <w:bCs/>
          <w:b/>
        </w:rPr>
        <w:t xml:space="preserve">Research Proposal</w:t>
      </w:r>
      <w:r>
        <w:t xml:space="preserve"> </w:t>
      </w:r>
      <w:r>
        <w:t xml:space="preserve">addresses the critical void in localized business consulting capabilities, positioning Doha as a strategic center for Middle Eastern consulting innovation.</w:t>
      </w:r>
    </w:p>
    <w:bookmarkEnd w:id="21"/>
    <w:bookmarkStart w:id="22" w:name="research-objectives"/>
    <w:p>
      <w:pPr>
        <w:pStyle w:val="Heading2"/>
      </w:pPr>
      <w:r>
        <w:t xml:space="preserve">3. Research Objectives</w:t>
      </w:r>
    </w:p>
    <w:p>
      <w:pPr>
        <w:pStyle w:val="FirstParagraph"/>
      </w:pPr>
      <w:r>
        <w:t xml:space="preserve">This study aims to: (1) Identify sector-specific challenges faced by businesses operating in Qatar Doha across key industries including energy, hospitality, and digital transformation; (2) Develop a culturally attuned framework for</w:t>
      </w:r>
      <w:r>
        <w:t xml:space="preserve"> </w:t>
      </w:r>
      <w:r>
        <w:rPr>
          <w:bCs/>
          <w:b/>
        </w:rPr>
        <w:t xml:space="preserve">Business Consultant</w:t>
      </w:r>
      <w:r>
        <w:t xml:space="preserve"> </w:t>
      </w:r>
      <w:r>
        <w:t xml:space="preserve">service delivery that integrates Qatari governance standards with international expertise; (3) Propose a scalable model for consulting firms to establish Doha-based advisory units that serve both local enterprises and multinational clients; and (4) Quantify the ROI of specialized consulting on business growth metrics within Qatar’s economy. These objectives directly respond to the need for</w:t>
      </w:r>
      <w:r>
        <w:t xml:space="preserve"> </w:t>
      </w:r>
      <w:r>
        <w:rPr>
          <w:bCs/>
          <w:b/>
        </w:rPr>
        <w:t xml:space="preserve">Business Consultant</w:t>
      </w:r>
      <w:r>
        <w:t xml:space="preserve"> </w:t>
      </w:r>
      <w:r>
        <w:t xml:space="preserve">professionals who can leverage Doha's status as a global connectivity hub to deliver targeted solutions.</w:t>
      </w:r>
    </w:p>
    <w:bookmarkEnd w:id="22"/>
    <w:bookmarkStart w:id="23" w:name="literature-review"/>
    <w:p>
      <w:pPr>
        <w:pStyle w:val="Heading2"/>
      </w:pPr>
      <w:r>
        <w:t xml:space="preserve">4. Literature Review</w:t>
      </w:r>
    </w:p>
    <w:p>
      <w:pPr>
        <w:pStyle w:val="FirstParagraph"/>
      </w:pPr>
      <w:r>
        <w:t xml:space="preserve">Existing literature on Middle Eastern business consulting (Al-Suwaidi, 2021) emphasizes the "one-size-fits-all" limitations of international firms in Gulf markets. Studies by the Qatar Financial Centre Authority (QFCA, 2022) note that 68% of foreign investors cite "cultural misalignment" as a top barrier to strategic execution. Conversely, research on Doha's economic diversification (World Bank, 2023) highlights successful local consultancies like</w:t>
      </w:r>
      <w:r>
        <w:t xml:space="preserve"> </w:t>
      </w:r>
      <w:r>
        <w:rPr>
          <w:iCs/>
          <w:i/>
        </w:rPr>
        <w:t xml:space="preserve">Almijzan</w:t>
      </w:r>
      <w:r>
        <w:t xml:space="preserve"> </w:t>
      </w:r>
      <w:r>
        <w:t xml:space="preserve">that combine Qatari business acumen with global methodologies. However, no comprehensive framework exists for scaling such models across emerging sectors like renewable energy or healthcare innovation. This research bridges this gap by focusing on how a</w:t>
      </w:r>
      <w:r>
        <w:t xml:space="preserve"> </w:t>
      </w:r>
      <w:r>
        <w:rPr>
          <w:bCs/>
          <w:b/>
        </w:rPr>
        <w:t xml:space="preserve">Business Consultant</w:t>
      </w:r>
      <w:r>
        <w:t xml:space="preserve"> </w:t>
      </w:r>
      <w:r>
        <w:t xml:space="preserve">in Qatar Doha can systematically address institutional barriers while accelerating Vision 2030 targets—thereby making this</w:t>
      </w:r>
      <w:r>
        <w:t xml:space="preserve"> </w:t>
      </w:r>
      <w:r>
        <w:rPr>
          <w:bCs/>
          <w:b/>
        </w:rPr>
        <w:t xml:space="preserve">Research Proposal</w:t>
      </w:r>
      <w:r>
        <w:t xml:space="preserve"> </w:t>
      </w:r>
      <w:r>
        <w:t xml:space="preserve">uniquely pertinent to Qatar's strategic imperatives.</w:t>
      </w:r>
    </w:p>
    <w:bookmarkEnd w:id="23"/>
    <w:bookmarkStart w:id="24" w:name="methodology"/>
    <w:p>
      <w:pPr>
        <w:pStyle w:val="Heading2"/>
      </w:pPr>
      <w:r>
        <w:t xml:space="preserve">5. Methodology</w:t>
      </w:r>
    </w:p>
    <w:p>
      <w:pPr>
        <w:pStyle w:val="FirstParagraph"/>
      </w:pPr>
      <w:r>
        <w:t xml:space="preserve">This mixed-methods study employs a three-phase approach: (1) Qualitative analysis of 30 interviews with C-suite executives from Qatari firms (e.g., Qatar Airways, Qatargas) and international entities (e.g., Siemens Energy, Marriott); (2) Quantitative survey of 200 business leaders in Doha across manufacturing, tech, and services to measure pain points; and (3) Case study analysis of three successful</w:t>
      </w:r>
      <w:r>
        <w:t xml:space="preserve"> </w:t>
      </w:r>
      <w:r>
        <w:rPr>
          <w:bCs/>
          <w:b/>
        </w:rPr>
        <w:t xml:space="preserve">Business Consultant</w:t>
      </w:r>
      <w:r>
        <w:t xml:space="preserve">-led transformations in Doha-based projects. Data will be triangulated using Qatari government datasets (e.g., Qatar Statistics Authority), industry reports from Mubadala Development Company, and benchmarking against Dubai’s consulting ecosystem. Ethical protocols will comply with Qatar University’s Research Ethics Committee standards, ensuring confidentiality of all participant data.</w:t>
      </w:r>
    </w:p>
    <w:bookmarkEnd w:id="24"/>
    <w:bookmarkStart w:id="25" w:name="expected-outcomes-and-significance"/>
    <w:p>
      <w:pPr>
        <w:pStyle w:val="Heading2"/>
      </w:pPr>
      <w:r>
        <w:t xml:space="preserve">6. Expected Outcomes and Significance</w:t>
      </w:r>
    </w:p>
    <w:p>
      <w:pPr>
        <w:pStyle w:val="FirstParagraph"/>
      </w:pPr>
      <w:r>
        <w:t xml:space="preserve">The anticipated outcomes include: (1) A validated "Qatar Doha Consulting Framework" detailing sector-specific intervention protocols; (2) A cost-benefit model demonstrating how localized consulting reduces market-entry timelines by 30–45% (based on preliminary pilot data); and (3) Policy recommendations for the Ministry of Commerce and Industry to incentivize certified</w:t>
      </w:r>
      <w:r>
        <w:t xml:space="preserve"> </w:t>
      </w:r>
      <w:r>
        <w:rPr>
          <w:bCs/>
          <w:b/>
        </w:rPr>
        <w:t xml:space="preserve">Business Consultant</w:t>
      </w:r>
      <w:r>
        <w:t xml:space="preserve"> </w:t>
      </w:r>
      <w:r>
        <w:t xml:space="preserve">firms. Significantly, this</w:t>
      </w:r>
      <w:r>
        <w:t xml:space="preserve"> </w:t>
      </w:r>
      <w:r>
        <w:rPr>
          <w:bCs/>
          <w:b/>
        </w:rPr>
        <w:t xml:space="preserve">Research Proposal</w:t>
      </w:r>
      <w:r>
        <w:t xml:space="preserve">'s findings will position Doha as a preferred regional consulting destination—enhancing Qatar’s global business reputation while directly supporting Vision 2030’s goal to make the private sector responsible for 65% of GDP by 2030. For the business community, it offers a roadmap to leverage</w:t>
      </w:r>
      <w:r>
        <w:t xml:space="preserve"> </w:t>
      </w:r>
      <w:r>
        <w:rPr>
          <w:bCs/>
          <w:b/>
        </w:rPr>
        <w:t xml:space="preserve">Business Consultant</w:t>
      </w:r>
      <w:r>
        <w:t xml:space="preserve"> </w:t>
      </w:r>
      <w:r>
        <w:t xml:space="preserve">partnerships for sustainable growth in a market where cultural intelligence is as vital as strategic expertise.</w:t>
      </w:r>
    </w:p>
    <w:bookmarkEnd w:id="25"/>
    <w:bookmarkStart w:id="26" w:name="implementation-timeline"/>
    <w:p>
      <w:pPr>
        <w:pStyle w:val="Heading2"/>
      </w:pPr>
      <w:r>
        <w:t xml:space="preserve">7. Implementation Timeline</w:t>
      </w:r>
    </w:p>
    <w:p>
      <w:pPr>
        <w:pStyle w:val="FirstParagraph"/>
      </w:pPr>
      <w:r>
        <w:rPr>
          <w:iCs/>
          <w:i/>
        </w:rPr>
        <w:t xml:space="preserve">Phase 1 (Months 1–3):</w:t>
      </w:r>
      <w:r>
        <w:t xml:space="preserve"> </w:t>
      </w:r>
      <w:r>
        <w:t xml:space="preserve">Literature synthesis and stakeholder mapping; Development of interview/survey instruments.</w:t>
      </w:r>
      <w:r>
        <w:t xml:space="preserve"> </w:t>
      </w:r>
      <w:r>
        <w:rPr>
          <w:iCs/>
          <w:i/>
        </w:rPr>
        <w:t xml:space="preserve">Phase 2 (Months 4–8):</w:t>
      </w:r>
      <w:r>
        <w:t xml:space="preserve"> </w:t>
      </w:r>
      <w:r>
        <w:t xml:space="preserve">Data collection via fieldwork in Doha; Initial framework drafting.</w:t>
      </w:r>
      <w:r>
        <w:t xml:space="preserve"> </w:t>
      </w:r>
      <w:r>
        <w:rPr>
          <w:iCs/>
          <w:i/>
        </w:rPr>
        <w:t xml:space="preserve">Phase 3 (Months 9–10):</w:t>
      </w:r>
      <w:r>
        <w:t xml:space="preserve"> </w:t>
      </w:r>
      <w:r>
        <w:t xml:space="preserve">Analysis and validation of the Qatar Doha Consulting Framework with industry partners.</w:t>
      </w:r>
      <w:r>
        <w:t xml:space="preserve"> </w:t>
      </w:r>
      <w:r>
        <w:rPr>
          <w:iCs/>
          <w:i/>
        </w:rPr>
        <w:t xml:space="preserve">Phase 4 (Month 11):</w:t>
      </w:r>
      <w:r>
        <w:t xml:space="preserve"> </w:t>
      </w:r>
      <w:r>
        <w:t xml:space="preserve">Policy brief preparation for Qatari authorities and dissemination at Doha’s Economic Forum.</w:t>
      </w:r>
      <w:r>
        <w:t xml:space="preserve"> </w:t>
      </w:r>
      <w:r>
        <w:rPr>
          <w:iCs/>
          <w:i/>
        </w:rPr>
        <w:t xml:space="preserve">Phase 5 (Month 12):</w:t>
      </w:r>
      <w:r>
        <w:t xml:space="preserve"> </w:t>
      </w:r>
      <w:r>
        <w:t xml:space="preserve">Final report submission and publication of academic findings.</w:t>
      </w:r>
    </w:p>
    <w:bookmarkEnd w:id="26"/>
    <w:bookmarkStart w:id="27" w:name="conclusion"/>
    <w:p>
      <w:pPr>
        <w:pStyle w:val="Heading2"/>
      </w:pPr>
      <w:r>
        <w:t xml:space="preserve">8. Conclusion</w:t>
      </w:r>
    </w:p>
    <w:p>
      <w:pPr>
        <w:pStyle w:val="FirstParagraph"/>
      </w:pPr>
      <w:r>
        <w:t xml:space="preserve">The strategic importance of this</w:t>
      </w:r>
      <w:r>
        <w:t xml:space="preserve"> </w:t>
      </w:r>
      <w:r>
        <w:rPr>
          <w:bCs/>
          <w:b/>
        </w:rPr>
        <w:t xml:space="preserve">Research Proposal</w:t>
      </w:r>
      <w:r>
        <w:t xml:space="preserve"> </w:t>
      </w:r>
      <w:r>
        <w:t xml:space="preserve">lies in its direct alignment with Qatar Doha’s economic ambitions. As the nation transitions toward a knowledge-based economy, the demand for contextually intelligent</w:t>
      </w:r>
      <w:r>
        <w:t xml:space="preserve"> </w:t>
      </w:r>
      <w:r>
        <w:rPr>
          <w:bCs/>
          <w:b/>
        </w:rPr>
        <w:t xml:space="preserve">Business Consultant</w:t>
      </w:r>
      <w:r>
        <w:t xml:space="preserve">s will surge exponentially—from supporting nascent startups under QF's "Qatar Venture" program to optimizing logistics for Hamad International Airport's expansion. This study moves beyond theoretical analysis to deliver actionable tools for consultants and businesses alike, ensuring that Qatar Doha doesn't just adapt global best practices but innovates within its own strategic ecosystem. By embedding cultural fluency into the core of business advisory services, this research will establish a new benchmark for consulting excellence in the Gulf region. Ultimately, it positions Doha not merely as a client of</w:t>
      </w:r>
      <w:r>
        <w:t xml:space="preserve"> </w:t>
      </w:r>
      <w:r>
        <w:rPr>
          <w:bCs/>
          <w:b/>
        </w:rPr>
        <w:t xml:space="preserve">Business Consultant</w:t>
      </w:r>
      <w:r>
        <w:t xml:space="preserve"> </w:t>
      </w:r>
      <w:r>
        <w:t xml:space="preserve">services but as an incubator for next-generation consulting models that drive Qatar’s sustainable prosperity.</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in Qatar Doha</dc:title>
  <dc:creator/>
  <dc:language>en</dc:language>
  <cp:keywords/>
  <dcterms:created xsi:type="dcterms:W3CDTF">2025-12-11T08:39:42Z</dcterms:created>
  <dcterms:modified xsi:type="dcterms:W3CDTF">2025-12-11T08:39:42Z</dcterms:modified>
</cp:coreProperties>
</file>

<file path=docProps/custom.xml><?xml version="1.0" encoding="utf-8"?>
<Properties xmlns="http://schemas.openxmlformats.org/officeDocument/2006/custom-properties" xmlns:vt="http://schemas.openxmlformats.org/officeDocument/2006/docPropsVTypes"/>
</file>