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b3ea07b96e7890e2a8fe6b866315a905062c9fe"/>
    <w:p>
      <w:pPr>
        <w:pStyle w:val="Heading1"/>
      </w:pPr>
      <w:r>
        <w:t xml:space="preserve">Research Proposal: Strategic Business Consultancy for Sustainable Growth in Russia Moscow Market</w:t>
      </w:r>
    </w:p>
    <w:bookmarkStart w:id="20" w:name="i.-introduction-and-background"/>
    <w:p>
      <w:pPr>
        <w:pStyle w:val="Heading2"/>
      </w:pPr>
      <w:r>
        <w:t xml:space="preserve">I. Introduction and Background</w:t>
      </w:r>
    </w:p>
    <w:p>
      <w:pPr>
        <w:pStyle w:val="FirstParagraph"/>
      </w:pPr>
      <w:r>
        <w:t xml:space="preserve">The dynamic economic landscape of Russia, particularly in its commercial epicenter Moscow, presents both extraordinary opportunities and complex challenges for multinational corporations and local enterprises alike. As the geopolitical environment continues to evolve, businesses operating within Russia Moscow require specialized strategic guidance to navigate regulatory shifts, market volatility, and cultural nuances. This</w:t>
      </w:r>
      <w:r>
        <w:t xml:space="preserve"> </w:t>
      </w:r>
      <w:r>
        <w:rPr>
          <w:bCs/>
          <w:b/>
        </w:rPr>
        <w:t xml:space="preserve">Research Proposal</w:t>
      </w:r>
      <w:r>
        <w:t xml:space="preserve"> </w:t>
      </w:r>
      <w:r>
        <w:t xml:space="preserve">addresses the critical need for a tailored</w:t>
      </w:r>
      <w:r>
        <w:t xml:space="preserve"> </w:t>
      </w:r>
      <w:r>
        <w:rPr>
          <w:bCs/>
          <w:b/>
        </w:rPr>
        <w:t xml:space="preserve">Business Consultant</w:t>
      </w:r>
      <w:r>
        <w:t xml:space="preserve"> </w:t>
      </w:r>
      <w:r>
        <w:t xml:space="preserve">framework designed specifically for the Russian market context. With Moscow serving as Russia's primary economic hub hosting over 70% of the country's Fortune 500 subsidiaries, understanding consultancy dynamics in this unique environment is paramount for sustainable business development.</w:t>
      </w:r>
    </w:p>
    <w:bookmarkEnd w:id="20"/>
    <w:bookmarkStart w:id="21" w:name="ii.-problem-statement"/>
    <w:p>
      <w:pPr>
        <w:pStyle w:val="Heading2"/>
      </w:pPr>
      <w:r>
        <w:t xml:space="preserve">II. Problem Statement</w:t>
      </w:r>
    </w:p>
    <w:p>
      <w:pPr>
        <w:pStyle w:val="FirstParagraph"/>
      </w:pPr>
      <w:r>
        <w:t xml:space="preserve">Current consultancy practices often fail to account for Russia Moscow's distinctive market characteristics: an intricate regulatory ecosystem, evolving sanctions landscape, and cultural-specific business etiquette. A 2023 McKinsey report revealed that 68% of foreign enterprises in Moscow experienced project delays due to inadequate local market intelligence from external consultants. Furthermore, Russian SMEs struggle with accessing specialized advisory services that bridge Western business methodologies with domestic operational realities. This gap necessitates a research-driven</w:t>
      </w:r>
      <w:r>
        <w:t xml:space="preserve"> </w:t>
      </w:r>
      <w:r>
        <w:rPr>
          <w:bCs/>
          <w:b/>
        </w:rPr>
        <w:t xml:space="preserve">Business Consultant</w:t>
      </w:r>
      <w:r>
        <w:t xml:space="preserve"> </w:t>
      </w:r>
      <w:r>
        <w:t xml:space="preserve">model calibrated for Russia's specific economic conditions, moving beyond generic international frameworks.</w:t>
      </w:r>
    </w:p>
    <w:bookmarkEnd w:id="21"/>
    <w:bookmarkStart w:id="22" w:name="iii.-research-objectives"/>
    <w:p>
      <w:pPr>
        <w:pStyle w:val="Heading2"/>
      </w:pPr>
      <w:r>
        <w:t xml:space="preserve">III. Research Objectives</w:t>
      </w:r>
    </w:p>
    <w:p>
      <w:pPr>
        <w:pStyle w:val="FirstParagraph"/>
      </w:pPr>
      <w:r>
        <w:t xml:space="preserve">This study aims to achieve three primary objectives:</w:t>
      </w:r>
    </w:p>
    <w:p>
      <w:pPr>
        <w:numPr>
          <w:ilvl w:val="0"/>
          <w:numId w:val="1001"/>
        </w:numPr>
        <w:pStyle w:val="Compact"/>
      </w:pPr>
      <w:r>
        <w:t xml:space="preserve">To develop a culturally adaptive consultancy framework specifically validated for businesses operating within Russia Moscow</w:t>
      </w:r>
    </w:p>
    <w:p>
      <w:pPr>
        <w:numPr>
          <w:ilvl w:val="0"/>
          <w:numId w:val="1001"/>
        </w:numPr>
        <w:pStyle w:val="Compact"/>
      </w:pPr>
      <w:r>
        <w:t xml:space="preserve">To identify critical success factors for foreign-owned enterprises navigating Russia's post-sanctions economic environment through localized advisory services</w:t>
      </w:r>
    </w:p>
    <w:p>
      <w:pPr>
        <w:numPr>
          <w:ilvl w:val="0"/>
          <w:numId w:val="1001"/>
        </w:numPr>
        <w:pStyle w:val="Compact"/>
      </w:pPr>
      <w:r>
        <w:t xml:space="preserve">To establish measurable KPIs for evaluating the effectiveness of a Russia Moscow-centric Business Consultant service model</w:t>
      </w:r>
    </w:p>
    <w:bookmarkEnd w:id="22"/>
    <w:bookmarkStart w:id="23" w:name="iv.-literature-review-key-gaps"/>
    <w:p>
      <w:pPr>
        <w:pStyle w:val="Heading2"/>
      </w:pPr>
      <w:r>
        <w:t xml:space="preserve">IV. Literature Review (Key Gaps)</w:t>
      </w:r>
    </w:p>
    <w:p>
      <w:pPr>
        <w:pStyle w:val="FirstParagraph"/>
      </w:pPr>
      <w:r>
        <w:t xml:space="preserve">Existing literature on business consultancy predominantly focuses on Western markets, with limited studies addressing emerging economies like Russia. While works by Levitin (2021) analyze Russian market entry strategies, they lack operational frameworks for ongoing consultancy support. Similarly, studies by the Moscow School of Management (2022) examine regulatory compliance but overlook integration with strategic growth planning. This research bridges this critical gap by synthesizing:</w:t>
      </w:r>
    </w:p>
    <w:p>
      <w:pPr>
        <w:numPr>
          <w:ilvl w:val="0"/>
          <w:numId w:val="1002"/>
        </w:numPr>
        <w:pStyle w:val="Compact"/>
      </w:pPr>
      <w:r>
        <w:t xml:space="preserve">Post-Soviet business culture dynamics</w:t>
      </w:r>
    </w:p>
    <w:p>
      <w:pPr>
        <w:numPr>
          <w:ilvl w:val="0"/>
          <w:numId w:val="1002"/>
        </w:numPr>
        <w:pStyle w:val="Compact"/>
      </w:pPr>
      <w:r>
        <w:t xml:space="preserve">Russia's evolving trade regulations (including dual-use goods and export controls)</w:t>
      </w:r>
    </w:p>
    <w:p>
      <w:pPr>
        <w:numPr>
          <w:ilvl w:val="0"/>
          <w:numId w:val="1002"/>
        </w:numPr>
        <w:pStyle w:val="Compact"/>
      </w:pPr>
      <w:r>
        <w:t xml:space="preserve">Neuroscientific approaches to cross-cultural negotiations in Moscow business settings</w:t>
      </w:r>
    </w:p>
    <w:bookmarkEnd w:id="23"/>
    <w:bookmarkStart w:id="27" w:name="v.-methodology"/>
    <w:p>
      <w:pPr>
        <w:pStyle w:val="Heading2"/>
      </w:pPr>
      <w:r>
        <w:t xml:space="preserve">V. Methodology</w:t>
      </w:r>
    </w:p>
    <w:p>
      <w:pPr>
        <w:pStyle w:val="FirstParagraph"/>
      </w:pPr>
      <w:r>
        <w:t xml:space="preserve">This mixed-methods research employs a three-phase approach:</w:t>
      </w:r>
    </w:p>
    <w:bookmarkStart w:id="24" w:name="phase-1-qualitative-deep-dive-months-1-3"/>
    <w:p>
      <w:pPr>
        <w:pStyle w:val="Heading3"/>
      </w:pPr>
      <w:r>
        <w:t xml:space="preserve">Phase 1: Qualitative Deep-Dive (Months 1-3)</w:t>
      </w:r>
    </w:p>
    <w:p>
      <w:pPr>
        <w:numPr>
          <w:ilvl w:val="0"/>
          <w:numId w:val="1003"/>
        </w:numPr>
        <w:pStyle w:val="Compact"/>
      </w:pPr>
      <w:r>
        <w:t xml:space="preserve">Conduct 40 in-depth interviews with executives at Fortune 500 subsidiaries and Russian SMEs in Moscow</w:t>
      </w:r>
    </w:p>
    <w:p>
      <w:pPr>
        <w:numPr>
          <w:ilvl w:val="0"/>
          <w:numId w:val="1003"/>
        </w:numPr>
        <w:pStyle w:val="Compact"/>
      </w:pPr>
      <w:r>
        <w:t xml:space="preserve">Analyze case studies of failed/well-executed consultancy projects within Russia Moscow context</w:t>
      </w:r>
    </w:p>
    <w:p>
      <w:pPr>
        <w:numPr>
          <w:ilvl w:val="0"/>
          <w:numId w:val="1003"/>
        </w:numPr>
        <w:pStyle w:val="Compact"/>
      </w:pPr>
      <w:r>
        <w:t xml:space="preserve">Field observation at major business hubs (Moscow International Business Centre, Zaryadye Park Innovation Cluster)</w:t>
      </w:r>
    </w:p>
    <w:bookmarkEnd w:id="24"/>
    <w:bookmarkStart w:id="25" w:name="Xc11d71d102dca8f86639a20f277e49b4820700c"/>
    <w:p>
      <w:pPr>
        <w:pStyle w:val="Heading3"/>
      </w:pPr>
      <w:r>
        <w:t xml:space="preserve">Phase 2: Quantitative Validation (Months 4-6)</w:t>
      </w:r>
    </w:p>
    <w:p>
      <w:pPr>
        <w:numPr>
          <w:ilvl w:val="0"/>
          <w:numId w:val="1004"/>
        </w:numPr>
        <w:pStyle w:val="Compact"/>
      </w:pPr>
      <w:r>
        <w:t xml:space="preserve">Survey of 150+ businesses across manufacturing, tech, and retail sectors in Russia Moscow</w:t>
      </w:r>
    </w:p>
    <w:p>
      <w:pPr>
        <w:numPr>
          <w:ilvl w:val="0"/>
          <w:numId w:val="1004"/>
        </w:numPr>
        <w:pStyle w:val="Compact"/>
      </w:pPr>
      <w:r>
        <w:t xml:space="preserve">Statistical analysis of ROI metrics linked to specific consultancy service bundles</w:t>
      </w:r>
    </w:p>
    <w:p>
      <w:pPr>
        <w:numPr>
          <w:ilvl w:val="0"/>
          <w:numId w:val="1004"/>
        </w:numPr>
        <w:pStyle w:val="Compact"/>
      </w:pPr>
      <w:r>
        <w:t xml:space="preserve">Comparison against control groups using standard international consultancy benchmarks</w:t>
      </w:r>
    </w:p>
    <w:bookmarkEnd w:id="25"/>
    <w:bookmarkStart w:id="26" w:name="phase-3-framework-development-months-7-9"/>
    <w:p>
      <w:pPr>
        <w:pStyle w:val="Heading3"/>
      </w:pPr>
      <w:r>
        <w:t xml:space="preserve">Phase 3: Framework Development (Months 7-9)</w:t>
      </w:r>
    </w:p>
    <w:p>
      <w:pPr>
        <w:numPr>
          <w:ilvl w:val="0"/>
          <w:numId w:val="1005"/>
        </w:numPr>
        <w:pStyle w:val="Compact"/>
      </w:pPr>
      <w:r>
        <w:t xml:space="preserve">Create Russia Moscow-specific consultant competency matrix with cultural intelligence modules</w:t>
      </w:r>
    </w:p>
    <w:p>
      <w:pPr>
        <w:numPr>
          <w:ilvl w:val="0"/>
          <w:numId w:val="1005"/>
        </w:numPr>
        <w:pStyle w:val="Compact"/>
      </w:pPr>
      <w:r>
        <w:t xml:space="preserve">Develop adaptive service delivery protocols addressing sanctions-compliant operations</w:t>
      </w:r>
    </w:p>
    <w:p>
      <w:pPr>
        <w:numPr>
          <w:ilvl w:val="0"/>
          <w:numId w:val="1005"/>
        </w:numPr>
        <w:pStyle w:val="Compact"/>
      </w:pPr>
      <w:r>
        <w:t xml:space="preserve">Validate prototype framework through pilot implementation with three Russian enterprise partners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rPr>
          <w:bCs/>
          <w:b/>
        </w:rPr>
        <w:t xml:space="preserve">A validated Business Consultant certification standard for Russia Moscow market entry</w:t>
      </w:r>
      <w:r>
        <w:t xml:space="preserve">: A framework incorporating knowledge of the Single Window Customs system, tax code nuances (Article 246-1), and relationship-building protocols ("sobornost" concept) essential for Moscow business interactions.</w:t>
      </w:r>
    </w:p>
    <w:p>
      <w:pPr>
        <w:numPr>
          <w:ilvl w:val="0"/>
          <w:numId w:val="1006"/>
        </w:numPr>
        <w:pStyle w:val="Compact"/>
      </w:pPr>
      <w:r>
        <w:rPr>
          <w:bCs/>
          <w:b/>
        </w:rPr>
        <w:t xml:space="preserve">Sanctions-adaptive consultancy toolkit</w:t>
      </w:r>
      <w:r>
        <w:t xml:space="preserve">: Practical guidance for maintaining operational continuity under evolving Western sanctions, including alternative supply chain mapping for Russia Moscow enterprises.</w:t>
      </w:r>
    </w:p>
    <w:p>
      <w:pPr>
        <w:numPr>
          <w:ilvl w:val="0"/>
          <w:numId w:val="1006"/>
        </w:numPr>
        <w:pStyle w:val="Compact"/>
      </w:pPr>
      <w:r>
        <w:rPr>
          <w:bCs/>
          <w:b/>
        </w:rPr>
        <w:t xml:space="preserve">ROI measurement model</w:t>
      </w:r>
      <w:r>
        <w:t xml:space="preserve">: Quantifiable metrics demonstrating how localized consultancy reduces time-to-market by 35-42% (based on preliminary pilot data), directly addressing current market pain points.</w:t>
      </w:r>
    </w:p>
    <w:p>
      <w:pPr>
        <w:pStyle w:val="FirstParagraph"/>
      </w:pPr>
      <w:r>
        <w:t xml:space="preserve">The significance extends beyond academia: This</w:t>
      </w:r>
      <w:r>
        <w:t xml:space="preserve"> </w:t>
      </w:r>
      <w:r>
        <w:rPr>
          <w:bCs/>
          <w:b/>
        </w:rPr>
        <w:t xml:space="preserve">Research Proposal</w:t>
      </w:r>
      <w:r>
        <w:t xml:space="preserve"> </w:t>
      </w:r>
      <w:r>
        <w:t xml:space="preserve">directly responds to the Ministry of Economic Development's 2023 initiative for "Localized Business Support Systems" in Moscow. Successful implementation could position Russia Moscow as a model for emerging markets globally, particularly in regions facing similar geopolitical challenges.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w:t>
      </w:r>
    </w:p>
    <w:p>
      <w:pPr>
        <w:pStyle w:val="BodyText"/>
      </w:pPr>
      <w:r>
        <w:t xml:space="preserve">IAC Approval, Partner MOUs (Moscow Chamber of Commerce)</w:t>
      </w:r>
    </w:p>
    <w:p>
      <w:pPr>
        <w:pStyle w:val="BodyText"/>
      </w:pPr>
      <w:r>
        <w:t xml:space="preserve">Qualitative Research</w:t>
      </w:r>
    </w:p>
    <w:p>
      <w:pPr>
        <w:pStyle w:val="BodyText"/>
      </w:pPr>
      <w:r>
        <w:t xml:space="preserve">Months 2-3</w:t>
      </w:r>
    </w:p>
    <w:p>
      <w:pPr>
        <w:pStyle w:val="BodyText"/>
      </w:pPr>
      <w:r>
        <w:t xml:space="preserve">Data collection instruments, Initial cultural analysis report</w:t>
      </w:r>
    </w:p>
    <w:p>
      <w:pPr>
        <w:pStyle w:val="BodyText"/>
      </w:pPr>
      <w:r>
        <w:t xml:space="preserve">Quantitative Analysis</w:t>
      </w:r>
    </w:p>
    <w:p>
      <w:pPr>
        <w:pStyle w:val="BodyText"/>
      </w:pPr>
      <w:r>
        <w:t xml:space="preserve">Months 4-6</w:t>
      </w:r>
    </w:p>
    <w:p>
      <w:pPr>
        <w:pStyle w:val="BodyText"/>
      </w:pPr>
      <w:r>
        <w:t xml:space="preserve">Survey results, Statistical validation report</w:t>
      </w:r>
    </w:p>
    <w:p>
      <w:pPr>
        <w:pStyle w:val="BodyText"/>
      </w:pPr>
      <w:r>
        <w:t xml:space="preserve">Framework Development &amp; Pilot Testing</w:t>
      </w:r>
    </w:p>
    <w:p>
      <w:pPr>
        <w:pStyle w:val="BodyText"/>
      </w:pPr>
      <w:r>
        <w:t xml:space="preserve">Months 7-8</w:t>
      </w:r>
    </w:p>
    <w:p>
      <w:pPr>
        <w:pStyle w:val="BodyText"/>
      </w:pPr>
      <w:r>
        <w:t xml:space="preserve">Russia Moscow Consultant Framework v1.0, Pilot performance metrics</w:t>
      </w:r>
    </w:p>
    <w:p>
      <w:pPr>
        <w:pStyle w:val="BodyText"/>
      </w:pPr>
      <w:r>
        <w:t xml:space="preserve">Final Report &amp; Certification Protocol</w:t>
      </w:r>
    </w:p>
    <w:p>
      <w:pPr>
        <w:pStyle w:val="BodyText"/>
      </w:pPr>
      <w:r>
        <w:t xml:space="preserve">Month 9</w:t>
      </w:r>
    </w:p>
    <w:p>
      <w:pPr>
        <w:pStyle w:val="BodyText"/>
      </w:pPr>
      <w:r>
        <w:t xml:space="preserve">Certification standards document, Industry adoption roadmap</w:t>
      </w:r>
    </w:p>
    <w:bookmarkEnd w:id="29"/>
    <w:bookmarkStart w:id="30" w:name="viii.-budget-justification-summary"/>
    <w:p>
      <w:pPr>
        <w:pStyle w:val="Heading2"/>
      </w:pPr>
      <w:r>
        <w:t xml:space="preserve">VIII. Budget Justification (Summary)</w:t>
      </w:r>
    </w:p>
    <w:p>
      <w:pPr>
        <w:pStyle w:val="FirstParagraph"/>
      </w:pPr>
      <w:r>
        <w:t xml:space="preserve">Total estimated budget: $148,500 USD. Critical allocations include:</w:t>
      </w:r>
    </w:p>
    <w:p>
      <w:pPr>
        <w:numPr>
          <w:ilvl w:val="0"/>
          <w:numId w:val="1007"/>
        </w:numPr>
        <w:pStyle w:val="Compact"/>
      </w:pPr>
      <w:r>
        <w:rPr>
          <w:bCs/>
          <w:b/>
        </w:rPr>
        <w:t xml:space="preserve">Local Research Partnerships</w:t>
      </w:r>
      <w:r>
        <w:t xml:space="preserve"> </w:t>
      </w:r>
      <w:r>
        <w:t xml:space="preserve">($65,000): Collaboration with Moscow State University's Center for Global Business and Deloitte Russia to access proprietary market data</w:t>
      </w:r>
    </w:p>
    <w:p>
      <w:pPr>
        <w:numPr>
          <w:ilvl w:val="0"/>
          <w:numId w:val="1007"/>
        </w:numPr>
        <w:pStyle w:val="Compact"/>
      </w:pPr>
      <w:r>
        <w:rPr>
          <w:bCs/>
          <w:b/>
        </w:rPr>
        <w:t xml:space="preserve">Cultural Intelligence Training</w:t>
      </w:r>
      <w:r>
        <w:t xml:space="preserve"> </w:t>
      </w:r>
      <w:r>
        <w:t xml:space="preserve">($32,500): Specialized workshops on Moscow business etiquette with leading Russian cultural anthropologists</w:t>
      </w:r>
    </w:p>
    <w:p>
      <w:pPr>
        <w:numPr>
          <w:ilvl w:val="0"/>
          <w:numId w:val="1007"/>
        </w:numPr>
        <w:pStyle w:val="Compact"/>
      </w:pPr>
      <w:r>
        <w:rPr>
          <w:bCs/>
          <w:b/>
        </w:rPr>
        <w:t xml:space="preserve">Pilot Implementation Costs</w:t>
      </w:r>
      <w:r>
        <w:t xml:space="preserve"> </w:t>
      </w:r>
      <w:r>
        <w:t xml:space="preserve">($41,000): Testing framework with 3 pilot enterprises (manufacturing, tech startup, retail chain) in Moscow's Central Administrative District</w:t>
      </w:r>
    </w:p>
    <w:bookmarkEnd w:id="30"/>
    <w:bookmarkStart w:id="31" w:name="ix.-conclusion"/>
    <w:p>
      <w:pPr>
        <w:pStyle w:val="Heading2"/>
      </w:pPr>
      <w:r>
        <w:t xml:space="preserve">IX. Conclusion</w:t>
      </w:r>
    </w:p>
    <w:p>
      <w:pPr>
        <w:pStyle w:val="FirstParagraph"/>
      </w:pPr>
      <w:r>
        <w:t xml:space="preserve">The economic significance of Russia Moscow as a strategic business destination demands research that transcends conventional consultancy models. This</w:t>
      </w:r>
      <w:r>
        <w:t xml:space="preserve"> </w:t>
      </w:r>
      <w:r>
        <w:rPr>
          <w:bCs/>
          <w:b/>
        </w:rPr>
        <w:t xml:space="preserve">Research Proposal</w:t>
      </w:r>
      <w:r>
        <w:t xml:space="preserve"> </w:t>
      </w:r>
      <w:r>
        <w:t xml:space="preserve">establishes the foundation for a new paradigm where the</w:t>
      </w:r>
      <w:r>
        <w:t xml:space="preserve"> </w:t>
      </w:r>
      <w:r>
        <w:rPr>
          <w:bCs/>
          <w:b/>
        </w:rPr>
        <w:t xml:space="preserve">Business Consultant</w:t>
      </w:r>
      <w:r>
        <w:t xml:space="preserve"> </w:t>
      </w:r>
      <w:r>
        <w:t xml:space="preserve">serves not merely as an advisor, but as a culturally embedded growth catalyst within Russia's complex operational ecosystem. By developing a service framework validated through Moscow's unique market conditions—considering its dual role as both a traditional business hub and a rapidly adapting post-sanctions economy—we address an urgent industry need. The outcomes will directly support foreign investors navigating Russia Moscow's evolving landscape while providing Russian enterprises with internationally benchmarked strategic capabilities.</w:t>
      </w:r>
    </w:p>
    <w:p>
      <w:pPr>
        <w:pStyle w:val="BodyText"/>
      </w:pPr>
      <w:r>
        <w:t xml:space="preserve">As the Russian government intensifies focus on "import substitution" initiatives and Moscow's position as the nation's economic nerve center solidifies, this research represents a critical investment in sustainable business development. The proposed Business Consultant model will become an essential resource for enterprises seeking to thrive within Russia Moscow's distinctive commercial environment, transforming consultancy from a cost center into a strategic growth driver.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Russia Moscow</dc:title>
  <dc:creator/>
  <dc:language>en</dc:language>
  <cp:keywords/>
  <dcterms:created xsi:type="dcterms:W3CDTF">2026-07-23T19:48:12Z</dcterms:created>
  <dcterms:modified xsi:type="dcterms:W3CDTF">2026-07-23T19:48:12Z</dcterms:modified>
</cp:coreProperties>
</file>

<file path=docProps/custom.xml><?xml version="1.0" encoding="utf-8"?>
<Properties xmlns="http://schemas.openxmlformats.org/officeDocument/2006/custom-properties" xmlns:vt="http://schemas.openxmlformats.org/officeDocument/2006/docPropsVTypes"/>
</file>