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4d4bf3eea54d9f10ea8bc482a6d80a6d9855547"/>
    <w:p>
      <w:pPr>
        <w:pStyle w:val="Heading1"/>
      </w:pPr>
      <w:r>
        <w:t xml:space="preserve">Research Proposal on Strategic Business Consulting Services for Sustainable Growth in Riyadh, Saudi Arabia</w:t>
      </w:r>
    </w:p>
    <w:bookmarkStart w:id="20" w:name="introduction"/>
    <w:p>
      <w:pPr>
        <w:pStyle w:val="Heading2"/>
      </w:pPr>
      <w:r>
        <w:t xml:space="preserve">1. Introduction</w:t>
      </w:r>
    </w:p>
    <w:p>
      <w:pPr>
        <w:pStyle w:val="FirstParagraph"/>
      </w:pPr>
      <w:r>
        <w:t xml:space="preserve">This</w:t>
      </w:r>
      <w:r>
        <w:t xml:space="preserve"> </w:t>
      </w:r>
      <w:r>
        <w:rPr>
          <w:bCs/>
          <w:b/>
        </w:rPr>
        <w:t xml:space="preserve">Research Proposal</w:t>
      </w:r>
      <w:r>
        <w:t xml:space="preserve"> </w:t>
      </w:r>
      <w:r>
        <w:t xml:space="preserve">outlines a comprehensive study on the evolving role of the</w:t>
      </w:r>
      <w:r>
        <w:t xml:space="preserve"> </w:t>
      </w:r>
      <w:r>
        <w:rPr>
          <w:iCs/>
          <w:i/>
        </w:rPr>
        <w:t xml:space="preserve">Business Consultant</w:t>
      </w:r>
      <w:r>
        <w:t xml:space="preserve"> </w:t>
      </w:r>
      <w:r>
        <w:t xml:space="preserve">within Saudi Arabia's dynamic economic landscape, with specialized focus on Riyadh as the nation's primary commercial hub. As part of Saudi Vision 2030, Riyadh has transformed into a global business destination attracting over $125 billion in foreign direct investment since 2016 (Saudi General Authority for Statistics, 2023). This research addresses a critical gap: while multinational corporations and local enterprises increasingly seek strategic advisory services, there is limited empirical understanding of how</w:t>
      </w:r>
      <w:r>
        <w:t xml:space="preserve"> </w:t>
      </w:r>
      <w:r>
        <w:rPr>
          <w:iCs/>
          <w:i/>
        </w:rPr>
        <w:t xml:space="preserve">Business Consultant</w:t>
      </w:r>
      <w:r>
        <w:t xml:space="preserve"> </w:t>
      </w:r>
      <w:r>
        <w:t xml:space="preserve">frameworks can best address Riyadh's unique market complexities. The study will evaluate consultancy models that align with Saudi Arabia's economic diversification goals, cultural context, and regulatory environment in Riyadh.</w:t>
      </w:r>
    </w:p>
    <w:bookmarkEnd w:id="20"/>
    <w:bookmarkStart w:id="21" w:name="problem-statement"/>
    <w:p>
      <w:pPr>
        <w:pStyle w:val="Heading2"/>
      </w:pPr>
      <w:r>
        <w:t xml:space="preserve">2. Problem Statement</w:t>
      </w:r>
    </w:p>
    <w:p>
      <w:pPr>
        <w:pStyle w:val="FirstParagraph"/>
      </w:pPr>
      <w:r>
        <w:t xml:space="preserve">Riyadh businesses face significant challenges in implementing Vision 2030 reforms due to fragmented advisory services. Current consultancy approaches often fail to integrate Saudi cultural norms, Islamic business ethics, and local regulatory nuances (e.g., Ministry of Commerce regulations and Saudization policies). A recent KPMG survey revealed 68% of Riyadh-based SMEs experienced consultant misalignment with local market needs, resulting in failed strategy implementations. This research directly addresses the critical shortage of culturally competent</w:t>
      </w:r>
      <w:r>
        <w:t xml:space="preserve"> </w:t>
      </w:r>
      <w:r>
        <w:rPr>
          <w:iCs/>
          <w:i/>
        </w:rPr>
        <w:t xml:space="preserve">Business Consultant</w:t>
      </w:r>
      <w:r>
        <w:t xml:space="preserve"> </w:t>
      </w:r>
      <w:r>
        <w:t xml:space="preserve">frameworks specifically validated for</w:t>
      </w:r>
      <w:r>
        <w:t xml:space="preserve"> </w:t>
      </w:r>
      <w:r>
        <w:rPr>
          <w:bCs/>
          <w:b/>
        </w:rPr>
        <w:t xml:space="preserve">Saudi Arabia Riyadh</w:t>
      </w:r>
      <w:r>
        <w:t xml:space="preserve">, where rapid urbanization (Riyadh's population grew 52% since 2010) creates complex operational environments.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adaptive Business Consultant framework for Riyadh-based enterprises operating under Vision 2030</w:t>
      </w:r>
    </w:p>
    <w:p>
      <w:pPr>
        <w:numPr>
          <w:ilvl w:val="0"/>
          <w:numId w:val="1001"/>
        </w:numPr>
        <w:pStyle w:val="Compact"/>
      </w:pPr>
      <w:r>
        <w:t xml:space="preserve">To analyze sector-specific consultancy demands across Riyadh's key growth areas (financial services, tech, tourism)</w:t>
      </w:r>
    </w:p>
    <w:p>
      <w:pPr>
        <w:numPr>
          <w:ilvl w:val="0"/>
          <w:numId w:val="1001"/>
        </w:numPr>
        <w:pStyle w:val="Compact"/>
      </w:pPr>
      <w:r>
        <w:t xml:space="preserve">To evaluate the impact of cultural intelligence on consultant effectiveness in Saudi Arabia Riyadh</w:t>
      </w:r>
    </w:p>
    <w:p>
      <w:pPr>
        <w:numPr>
          <w:ilvl w:val="0"/>
          <w:numId w:val="1001"/>
        </w:numPr>
        <w:pStyle w:val="Compact"/>
      </w:pPr>
      <w:r>
        <w:t xml:space="preserve">To establish performance metrics for Business Consultant services aligned with Saudi economic indicators</w:t>
      </w:r>
    </w:p>
    <w:bookmarkEnd w:id="22"/>
    <w:bookmarkStart w:id="23" w:name="literature-review-key-gaps-identified"/>
    <w:p>
      <w:pPr>
        <w:pStyle w:val="Heading2"/>
      </w:pPr>
      <w:r>
        <w:t xml:space="preserve">4. Literature Review (Key Gaps Identified)</w:t>
      </w:r>
    </w:p>
    <w:p>
      <w:pPr>
        <w:pStyle w:val="FirstParagraph"/>
      </w:pPr>
      <w:r>
        <w:t xml:space="preserve">Existing literature on business consulting focuses heavily on Western models, with only 7% of global case studies addressing MENA contexts (Journal of International Business Studies, 2023). Recent Saudi-specific studies by King Saud University (2022) examined regulatory compliance but omitted cultural dynamics. The research gap centers on the absence of a</w:t>
      </w:r>
      <w:r>
        <w:t xml:space="preserve"> </w:t>
      </w:r>
      <w:r>
        <w:rPr>
          <w:iCs/>
          <w:i/>
        </w:rPr>
        <w:t xml:space="preserve">Business Consultant</w:t>
      </w:r>
      <w:r>
        <w:t xml:space="preserve"> </w:t>
      </w:r>
      <w:r>
        <w:t xml:space="preserve">methodology validated through Riyadh's unique ecosystem: where 84% of enterprises prioritize local partnerships over international advisors (Saudi Central Bank, 2023). This study bridges that gap by embedding Kingdom-specific variables into consultancy protocols.</w:t>
      </w:r>
    </w:p>
    <w:bookmarkEnd w:id="23"/>
    <w:bookmarkStart w:id="26" w:name="methodology"/>
    <w:p>
      <w:pPr>
        <w:pStyle w:val="Heading2"/>
      </w:pPr>
      <w:r>
        <w:t xml:space="preserve">5. Methodology</w:t>
      </w:r>
    </w:p>
    <w:bookmarkStart w:id="24" w:name="mixed-methods-approach"/>
    <w:p>
      <w:pPr>
        <w:pStyle w:val="Heading3"/>
      </w:pPr>
      <w:r>
        <w:t xml:space="preserve">Mixed-Methods Approach</w:t>
      </w:r>
    </w:p>
    <w:p>
      <w:pPr>
        <w:pStyle w:val="FirstParagraph"/>
      </w:pPr>
      <w:r>
        <w:rPr>
          <w:bCs/>
          <w:b/>
        </w:rPr>
        <w:t xml:space="preserve">Phase 1 (Quantitative):</w:t>
      </w:r>
      <w:r>
        <w:t xml:space="preserve"> </w:t>
      </w:r>
      <w:r>
        <w:t xml:space="preserve">Survey of 300 Riyadh-based companies across finance, hospitality, and tech sectors using structured questionnaires assessing consultancy satisfaction, cultural alignment, and ROI. Targeting firms with annual revenues exceeding SAR 5M in Riyadh.</w:t>
      </w:r>
    </w:p>
    <w:p>
      <w:pPr>
        <w:pStyle w:val="BodyText"/>
      </w:pPr>
      <w:r>
        <w:rPr>
          <w:bCs/>
          <w:b/>
        </w:rPr>
        <w:t xml:space="preserve">Phase 2 (Qualitative):</w:t>
      </w:r>
      <w:r>
        <w:t xml:space="preserve"> </w:t>
      </w:r>
      <w:r>
        <w:t xml:space="preserve">In-depth interviews with 30 key stakeholders including: CEO of major Saudi enterprises, Ministry of Investment officials, and leading</w:t>
      </w:r>
      <w:r>
        <w:t xml:space="preserve"> </w:t>
      </w:r>
      <w:r>
        <w:rPr>
          <w:iCs/>
          <w:i/>
        </w:rPr>
        <w:t xml:space="preserve">Business Consultant</w:t>
      </w:r>
      <w:r>
        <w:t xml:space="preserve">s operating in Riyadh. Focus on contextual challenges like gender-inclusive workplace implementation and Sharia-compliant financial structuring.</w:t>
      </w:r>
    </w:p>
    <w:bookmarkEnd w:id="24"/>
    <w:bookmarkStart w:id="25" w:name="cultural-validation-process"/>
    <w:p>
      <w:pPr>
        <w:pStyle w:val="Heading3"/>
      </w:pPr>
      <w:r>
        <w:t xml:space="preserve">Cultural Validation Process</w:t>
      </w:r>
    </w:p>
    <w:p>
      <w:pPr>
        <w:pStyle w:val="FirstParagraph"/>
      </w:pPr>
      <w:r>
        <w:t xml:space="preserve">All research instruments will undergo cultural validation through the King Abdulaziz Center for National Dialogue. This ensures terminology like "business strategy" aligns with Saudi conceptual frameworks, avoiding Western-centric assumptions that previously caused consultant failures in Riyadh.</w:t>
      </w:r>
    </w:p>
    <w:bookmarkEnd w:id="25"/>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t xml:space="preserve">A validated Business Consultant competency framework for Saudi Arabia Riyadh, incorporating the "Riyadh Cultural Intelligence Index"</w:t>
      </w:r>
    </w:p>
    <w:p>
      <w:pPr>
        <w:numPr>
          <w:ilvl w:val="0"/>
          <w:numId w:val="1002"/>
        </w:numPr>
        <w:pStyle w:val="Compact"/>
      </w:pPr>
      <w:r>
        <w:t xml:space="preserve">Sector-specific consultancy playbooks for Riyadh's emerging industries (e.g., fintech compliance guides under SAMA regulations)</w:t>
      </w:r>
    </w:p>
    <w:p>
      <w:pPr>
        <w:numPr>
          <w:ilvl w:val="0"/>
          <w:numId w:val="1002"/>
        </w:numPr>
        <w:pStyle w:val="Compact"/>
      </w:pPr>
      <w:r>
        <w:t xml:space="preserve">Evidence-based recommendations to align consultant services with Vision 2030's private sector targets</w:t>
      </w:r>
    </w:p>
    <w:p>
      <w:pPr>
        <w:pStyle w:val="FirstParagraph"/>
      </w:pPr>
      <w:r>
        <w:t xml:space="preserve">The significance extends beyond academia: Riyadh's Ministry of Commerce has expressed interest in adopting the framework as a consultancy quality standard. By addressing the current disconnect between generic global consulting models and Saudi realities, this research directly supports Vision 2030's goal to create 2 million new private sector jobs by 2030, with particular impact on SMEs comprising 95% of Riyadh businesses.</w:t>
      </w:r>
    </w:p>
    <w:bookmarkEnd w:id="27"/>
    <w:bookmarkStart w:id="28" w:name="timeline-and-implementation"/>
    <w:p>
      <w:pPr>
        <w:pStyle w:val="Heading2"/>
      </w:pPr>
      <w:r>
        <w:t xml:space="preserve">7. Timeline and Implementation</w:t>
      </w:r>
    </w:p>
    <w:p>
      <w:pPr>
        <w:pStyle w:val="FirstParagraph"/>
      </w:pPr>
      <w:r>
        <w:rPr>
          <w:bCs/>
          <w:b/>
        </w:rPr>
        <w:t xml:space="preserve">Months 1-3:</w:t>
      </w:r>
      <w:r>
        <w:t xml:space="preserve"> </w:t>
      </w:r>
      <w:r>
        <w:t xml:space="preserve">Literature review &amp; cultural validation (Riyadh field team recruitment)</w:t>
      </w:r>
    </w:p>
    <w:p>
      <w:pPr>
        <w:pStyle w:val="BodyText"/>
      </w:pPr>
      <w:r>
        <w:rPr>
          <w:bCs/>
          <w:b/>
        </w:rPr>
        <w:t xml:space="preserve">Months 4-6:</w:t>
      </w:r>
      <w:r>
        <w:t xml:space="preserve"> </w:t>
      </w:r>
      <w:r>
        <w:t xml:space="preserve">Data collection (surveys across Riyadh districts including Diplomatic Quarter, Al Olaya, and King Abdullah Financial District)</w:t>
      </w:r>
    </w:p>
    <w:p>
      <w:pPr>
        <w:pStyle w:val="BodyText"/>
      </w:pPr>
      <w:r>
        <w:rPr>
          <w:bCs/>
          <w:b/>
        </w:rPr>
        <w:t xml:space="preserve">Months 7-9:</w:t>
      </w:r>
      <w:r>
        <w:t xml:space="preserve"> </w:t>
      </w:r>
      <w:r>
        <w:t xml:space="preserve">Qualitative analysis &amp; framework development (with input from Riyadh Chamber of Commerce)</w:t>
      </w:r>
    </w:p>
    <w:p>
      <w:pPr>
        <w:pStyle w:val="BodyText"/>
      </w:pPr>
      <w:r>
        <w:rPr>
          <w:bCs/>
          <w:b/>
        </w:rPr>
        <w:t xml:space="preserve">Months 10-12:</w:t>
      </w:r>
      <w:r>
        <w:t xml:space="preserve"> </w:t>
      </w:r>
      <w:r>
        <w:t xml:space="preserve">Validation workshop with Ministry of Investment and final reporting</w:t>
      </w:r>
    </w:p>
    <w:bookmarkEnd w:id="28"/>
    <w:bookmarkStart w:id="29" w:name="ethical-considerations"/>
    <w:p>
      <w:pPr>
        <w:pStyle w:val="Heading2"/>
      </w:pPr>
      <w:r>
        <w:t xml:space="preserve">8. Ethical Considerations</w:t>
      </w:r>
    </w:p>
    <w:p>
      <w:pPr>
        <w:pStyle w:val="FirstParagraph"/>
      </w:pPr>
      <w:r>
        <w:t xml:space="preserve">All data will comply with Saudi Data &amp; AI Authority (SDAIA) regulations. Participants will receive Arabic/English consent forms, and anonymity protocols will protect sensitive business data per Royal Decree M/60 (2019). The research team includes Saudi nationals fluent in both formal and colloquial Arabic to ensure ethical data collection in Riyadh's cultural context.</w:t>
      </w:r>
    </w:p>
    <w:bookmarkEnd w:id="29"/>
    <w:bookmarkStart w:id="30"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critical pathway for transforming the role of the Business Consultant in Saudi Arabia Riyadh. By grounding consultancy practices in Riyadh's economic reality, cultural fabric, and Vision 2030 imperatives, this study will produce actionable frameworks that bridge the current gap between global consulting standards and local market demands. The resulting methodology will empower</w:t>
      </w:r>
      <w:r>
        <w:t xml:space="preserve"> </w:t>
      </w:r>
      <w:r>
        <w:rPr>
          <w:iCs/>
          <w:i/>
        </w:rPr>
        <w:t xml:space="preserve">Business Consultant</w:t>
      </w:r>
      <w:r>
        <w:t xml:space="preserve">s to deliver measurable value in Saudi Arabia Riyadh – where strategic advisory services are no longer optional but essential for navigating the Kingdom's unprecedented economic transformation. As Riyadh evolves into a $1 trillion economy by 2030 (PwC, 2023), this research positions cultural competence as the cornerstone of successful business consulting in the region.</w:t>
      </w:r>
    </w:p>
    <w:p>
      <w:pPr>
        <w:pStyle w:val="BodyText"/>
      </w:pPr>
      <w:r>
        <w:t xml:space="preserve">This Research Proposal is submitted to the National Center for Strategic Studies, Riyadh, Saudi Arabia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Services in Riyadh, Saudi Arabia</dc:title>
  <dc:creator/>
  <cp:keywords/>
  <dcterms:created xsi:type="dcterms:W3CDTF">2026-07-23T13:01:43Z</dcterms:created>
  <dcterms:modified xsi:type="dcterms:W3CDTF">2026-07-23T13:01:43Z</dcterms:modified>
</cp:coreProperties>
</file>

<file path=docProps/custom.xml><?xml version="1.0" encoding="utf-8"?>
<Properties xmlns="http://schemas.openxmlformats.org/officeDocument/2006/custom-properties" xmlns:vt="http://schemas.openxmlformats.org/officeDocument/2006/docPropsVTypes"/>
</file>