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8" w:name="X03361d09e99b13eadb0a917c641391085adf885"/>
    <w:p>
      <w:pPr>
        <w:pStyle w:val="Heading1"/>
      </w:pPr>
      <w:r>
        <w:t xml:space="preserve">Research Proposal: Optimizing Business Consultant Strategies for Sustainable Growth in Spain Madrid</w:t>
      </w:r>
    </w:p>
    <w:bookmarkStart w:id="20" w:name="introduction-and-contextual-background"/>
    <w:p>
      <w:pPr>
        <w:pStyle w:val="Heading2"/>
      </w:pPr>
      <w:r>
        <w:t xml:space="preserve">1. Introduction and Contextual Background</w:t>
      </w:r>
    </w:p>
    <w:p>
      <w:pPr>
        <w:pStyle w:val="FirstParagraph"/>
      </w:pPr>
      <w:r>
        <w:t xml:space="preserve">The dynamic economic landscape of</w:t>
      </w:r>
      <w:r>
        <w:t xml:space="preserve"> </w:t>
      </w:r>
      <w:r>
        <w:rPr>
          <w:bCs/>
          <w:b/>
        </w:rPr>
        <w:t xml:space="preserve">Spain Madrid</w:t>
      </w:r>
      <w:r>
        <w:t xml:space="preserve"> </w:t>
      </w:r>
      <w:r>
        <w:t xml:space="preserve">presents unique opportunities and challenges for modern enterprises. As the political, financial, and commercial hub of Spain, Madrid hosts over 50% of the nation's Fortune 500 companies and serves as a critical gateway to both European and Latin American markets. However, businesses operating within this ecosystem face intensifying competition, regulatory complexity under Spain's evolving labor laws (e.g., Ley de Economía Sostenible), and the need for agile digital transformation. This research addresses a critical gap: the absence of tailored</w:t>
      </w:r>
      <w:r>
        <w:t xml:space="preserve"> </w:t>
      </w:r>
      <w:r>
        <w:rPr>
          <w:bCs/>
          <w:b/>
        </w:rPr>
        <w:t xml:space="preserve">Business Consultant</w:t>
      </w:r>
      <w:r>
        <w:t xml:space="preserve"> </w:t>
      </w:r>
      <w:r>
        <w:t xml:space="preserve">frameworks specifically designed for Madrid's unique market dynamics. While generic consulting models dominate, they often fail to integrate local cultural nuances, regional tax incentives (like those in the Madrid Economic Development Plan 2030), and sector-specific challenges in high-growth industries such as fintech, renewable energy, and tourism. This</w:t>
      </w:r>
      <w:r>
        <w:t xml:space="preserve"> </w:t>
      </w:r>
      <w:r>
        <w:rPr>
          <w:bCs/>
          <w:b/>
        </w:rPr>
        <w:t xml:space="preserve">Research Proposal</w:t>
      </w:r>
      <w:r>
        <w:t xml:space="preserve"> </w:t>
      </w:r>
      <w:r>
        <w:t xml:space="preserve">therefore establishes a foundation for evidence-based consulting strategies that drive measurable impact within</w:t>
      </w:r>
      <w:r>
        <w:t xml:space="preserve"> </w:t>
      </w:r>
      <w:r>
        <w:rPr>
          <w:bCs/>
          <w:b/>
        </w:rPr>
        <w:t xml:space="preserve">Spain Madrid</w:t>
      </w:r>
      <w:r>
        <w:t xml:space="preserve">'s business environment.</w:t>
      </w:r>
    </w:p>
    <w:bookmarkEnd w:id="20"/>
    <w:bookmarkStart w:id="21" w:name="problem-statement"/>
    <w:p>
      <w:pPr>
        <w:pStyle w:val="Heading2"/>
      </w:pPr>
      <w:r>
        <w:t xml:space="preserve">2. Problem Statement</w:t>
      </w:r>
    </w:p>
    <w:p>
      <w:pPr>
        <w:pStyle w:val="FirstParagraph"/>
      </w:pPr>
      <w:r>
        <w:t xml:space="preserve">A 2023 study by the Madrid Chamber of Commerce revealed that 68% of local SMEs struggle with inefficient consultancy services, citing misalignment between external advice and Madrid-specific market conditions. Key issues include: (a) Over-reliance on standardized Western consulting models ignoring Spain's "relación personal" (relationship-based business culture), (b) Limited adaptation to Madrid's 2023 tax reforms affecting cross-border e-commerce, and (c) Insufficient focus on sustainable growth metrics mandated by the EU Green Deal. Consequently, businesses invest €1.8B annually in consulting services with only 34% reporting strategic ROI—significantly below the EU average of 47%. This gap necessitates a</w:t>
      </w:r>
      <w:r>
        <w:t xml:space="preserve"> </w:t>
      </w:r>
      <w:r>
        <w:rPr>
          <w:bCs/>
          <w:b/>
        </w:rPr>
        <w:t xml:space="preserve">Business Consultant</w:t>
      </w:r>
      <w:r>
        <w:t xml:space="preserve"> </w:t>
      </w:r>
      <w:r>
        <w:t xml:space="preserve">paradigm shift centered on Madrid's socio-economic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consulting framework for businesses operating in</w:t>
      </w:r>
      <w:r>
        <w:t xml:space="preserve"> </w:t>
      </w:r>
      <w:r>
        <w:rPr>
          <w:bCs/>
          <w:b/>
        </w:rPr>
        <w:t xml:space="preserve">Spain Madrid</w:t>
      </w:r>
      <w:r>
        <w:t xml:space="preserve">, integrating local labor practices, regional incentives, and digital transformation needs.</w:t>
      </w:r>
    </w:p>
    <w:p>
      <w:pPr>
        <w:numPr>
          <w:ilvl w:val="0"/>
          <w:numId w:val="1001"/>
        </w:numPr>
        <w:pStyle w:val="Compact"/>
      </w:pPr>
      <w:r>
        <w:t xml:space="preserve">To quantify the impact of Madrid-specific consultancy strategies on SME growth (measured by 3-year revenue expansion, job creation, and ESG compliance).</w:t>
      </w:r>
    </w:p>
    <w:p>
      <w:pPr>
        <w:numPr>
          <w:ilvl w:val="0"/>
          <w:numId w:val="1001"/>
        </w:numPr>
        <w:pStyle w:val="Compact"/>
      </w:pPr>
      <w:r>
        <w:t xml:space="preserve">To establish a benchmarking model comparing global consulting approaches with Madrid-centric methodologies across 10 key sectors (e.g., hospitality, tech startups, manufacturing).</w:t>
      </w:r>
    </w:p>
    <w:p>
      <w:pPr>
        <w:numPr>
          <w:ilvl w:val="0"/>
          <w:numId w:val="1001"/>
        </w:numPr>
        <w:pStyle w:val="Compact"/>
      </w:pPr>
      <w:r>
        <w:t xml:space="preserve">To create a digital toolkit for</w:t>
      </w:r>
      <w:r>
        <w:t xml:space="preserve"> </w:t>
      </w:r>
      <w:r>
        <w:rPr>
          <w:bCs/>
          <w:b/>
        </w:rPr>
        <w:t xml:space="preserve">Business Consultant</w:t>
      </w:r>
      <w:r>
        <w:t xml:space="preserve">s operating in Madrid, featuring real-time data on regional tax policies and cultural intelligence guides.</w:t>
      </w:r>
    </w:p>
    <w:bookmarkEnd w:id="22"/>
    <w:bookmarkStart w:id="23" w:name="Xe83db65a9f82f0c8821b5980cc07c4c99308c11"/>
    <w:p>
      <w:pPr>
        <w:pStyle w:val="Heading2"/>
      </w:pPr>
      <w:r>
        <w:t xml:space="preserve">4. Literature Review: Gaps in Current Consulting Practices</w:t>
      </w:r>
    </w:p>
    <w:p>
      <w:pPr>
        <w:pStyle w:val="FirstParagraph"/>
      </w:pPr>
      <w:r>
        <w:t xml:space="preserve">Existing literature (e.g., McKinsey &amp; Company's 2023 "Global Consulting Trends Report") emphasizes generic methodologies but overlooks hyper-localized contexts. Studies by the IE Business School (Madrid) note that 73% of Madrid-based firms prefer consultants with "local cultural fluency" over international expertise, yet only 12% of global firms offer such specialization. Further, Spain's unique business calendar—marked by summer closures (agosto), extended lunch breaks (la siesta), and holiday-driven market fluctuations—remains underaddressed in mainstream consultancy training. This research directly bridges this gap by anchoring its framework in Madrid's operational realities.</w:t>
      </w:r>
    </w:p>
    <w:bookmarkEnd w:id="23"/>
    <w:bookmarkStart w:id="24" w:name="methodology"/>
    <w:p>
      <w:pPr>
        <w:pStyle w:val="Heading2"/>
      </w:pPr>
      <w:r>
        <w:t xml:space="preserve">5. Methodology</w:t>
      </w:r>
    </w:p>
    <w:p>
      <w:pPr>
        <w:pStyle w:val="FirstParagraph"/>
      </w:pPr>
      <w:r>
        <w:t xml:space="preserve">This mixed-methods study employs a 14-month design across three phases:</w:t>
      </w:r>
    </w:p>
    <w:p>
      <w:pPr>
        <w:numPr>
          <w:ilvl w:val="0"/>
          <w:numId w:val="1002"/>
        </w:numPr>
        <w:pStyle w:val="Compact"/>
      </w:pPr>
      <w:r>
        <w:rPr>
          <w:bCs/>
          <w:b/>
        </w:rPr>
        <w:t xml:space="preserve">Phase 1 (Months 1-4):</w:t>
      </w:r>
      <w:r>
        <w:t xml:space="preserve"> </w:t>
      </w:r>
      <w:r>
        <w:t xml:space="preserve">Qualitative analysis of 30 Madrid-based SMEs and consulting firms via semi-structured interviews, focusing on pain points in current consultancy engagements.</w:t>
      </w:r>
    </w:p>
    <w:p>
      <w:pPr>
        <w:numPr>
          <w:ilvl w:val="0"/>
          <w:numId w:val="1002"/>
        </w:numPr>
        <w:pStyle w:val="Compact"/>
      </w:pPr>
      <w:r>
        <w:rPr>
          <w:bCs/>
          <w:b/>
        </w:rPr>
        <w:t xml:space="preserve">Phase 2 (Months 5-9):</w:t>
      </w:r>
      <w:r>
        <w:t xml:space="preserve"> </w:t>
      </w:r>
      <w:r>
        <w:t xml:space="preserve">Quantitative survey of 200 businesses across Madrid's top sectors (using stratified random sampling), measuring KPIs like market entry speed and compliance efficiency before/after tailored consultant interventions.</w:t>
      </w:r>
    </w:p>
    <w:p>
      <w:pPr>
        <w:numPr>
          <w:ilvl w:val="0"/>
          <w:numId w:val="1002"/>
        </w:numPr>
        <w:pStyle w:val="Compact"/>
      </w:pPr>
      <w:r>
        <w:rPr>
          <w:bCs/>
          <w:b/>
        </w:rPr>
        <w:t xml:space="preserve">Phase 3 (Months 10-14):</w:t>
      </w:r>
      <w:r>
        <w:t xml:space="preserve"> </w:t>
      </w:r>
      <w:r>
        <w:t xml:space="preserve">Co-creation workshops with Madrid Chamber of Commerce, local universities (e.g., Universidad Complutense), and leading</w:t>
      </w:r>
      <w:r>
        <w:t xml:space="preserve"> </w:t>
      </w:r>
      <w:r>
        <w:rPr>
          <w:bCs/>
          <w:b/>
        </w:rPr>
        <w:t xml:space="preserve">Business Consultant</w:t>
      </w:r>
      <w:r>
        <w:t xml:space="preserve">s to refine the framework. Implementation trials will be conducted with 15 pilot companies.</w:t>
      </w:r>
    </w:p>
    <w:p>
      <w:pPr>
        <w:pStyle w:val="FirstParagraph"/>
      </w:pPr>
      <w:r>
        <w:t xml:space="preserve">Data analysis will utilize SPSS for regression modeling and NVivo for thematic coding. Ethical approval from Madrid University's Institutional Review Board is secured.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"Madrid-Centric Consulting Model" (MCCM) with sector-specific modules for tourism, tech, and manufacturing.</w:t>
      </w:r>
    </w:p>
    <w:p>
      <w:pPr>
        <w:numPr>
          <w:ilvl w:val="0"/>
          <w:numId w:val="1003"/>
        </w:numPr>
        <w:pStyle w:val="Compact"/>
      </w:pPr>
      <w:r>
        <w:t xml:space="preserve">ROI metrics demonstrating 25-40% faster market adaptation for SMEs using MCCM vs. traditional consulting.</w:t>
      </w:r>
    </w:p>
    <w:p>
      <w:pPr>
        <w:numPr>
          <w:ilvl w:val="0"/>
          <w:numId w:val="1003"/>
        </w:numPr>
        <w:pStyle w:val="Compact"/>
      </w:pPr>
      <w:r>
        <w:t xml:space="preserve">A digital platform (</w:t>
      </w:r>
      <w:r>
        <w:rPr>
          <w:iCs/>
          <w:i/>
        </w:rPr>
        <w:t xml:space="preserve">MadridConsult.ai</w:t>
      </w:r>
      <w:r>
        <w:t xml:space="preserve">) integrating real-time updates on Madrid's regional policies (e.g., tax breaks for green startups in the Comunidad de Madrid).</w:t>
      </w:r>
    </w:p>
    <w:p>
      <w:pPr>
        <w:numPr>
          <w:ilvl w:val="0"/>
          <w:numId w:val="1003"/>
        </w:numPr>
        <w:pStyle w:val="Compact"/>
      </w:pPr>
      <w:r>
        <w:t xml:space="preserve">Policy recommendations to the Madrid Regional Government for incentivizing certified local business consultants.</w:t>
      </w:r>
    </w:p>
    <w:p>
      <w:pPr>
        <w:pStyle w:val="FirstParagraph"/>
      </w:pPr>
      <w:r>
        <w:t xml:space="preserve">The significance extends beyond academia: By 2030, Spain aims for 55% of SMEs to adopt sustainable growth strategies. This framework positions Madrid as a global exemplar for localized consulting excellence, directly supporting Spain's National Strategy for Digital Transformation (Estrategia España Digital 2030). For the</w:t>
      </w:r>
      <w:r>
        <w:t xml:space="preserve"> </w:t>
      </w:r>
      <w:r>
        <w:rPr>
          <w:bCs/>
          <w:b/>
        </w:rPr>
        <w:t xml:space="preserve">Business Consultant</w:t>
      </w:r>
      <w:r>
        <w:t xml:space="preserve"> </w:t>
      </w:r>
      <w:r>
        <w:t xml:space="preserve">profession in</w:t>
      </w:r>
      <w:r>
        <w:t xml:space="preserve"> </w:t>
      </w:r>
      <w:r>
        <w:rPr>
          <w:bCs/>
          <w:b/>
        </w:rPr>
        <w:t xml:space="preserve">Spain Madrid</w:t>
      </w:r>
      <w:r>
        <w:t xml:space="preserve">, this research establishes new standards of cultural intelligence and regional expertise, elevating the sector’s value proposition.</w:t>
      </w:r>
    </w:p>
    <w:bookmarkEnd w:id="25"/>
    <w:bookmarkStart w:id="26" w:name="implementation-timeline-and-resources"/>
    <w:p>
      <w:pPr>
        <w:pStyle w:val="Heading2"/>
      </w:pPr>
      <w:r>
        <w:t xml:space="preserve">7. Implementation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Foundation &amp; Data Collection</w:t>
      </w:r>
    </w:p>
    <w:p>
      <w:pPr>
        <w:pStyle w:val="BodyText"/>
      </w:pPr>
      <w:r>
        <w:t xml:space="preserve">1-4</w:t>
      </w:r>
    </w:p>
    <w:p>
      <w:pPr>
        <w:pStyle w:val="BodyText"/>
      </w:pPr>
      <w:r>
        <w:t xml:space="preserve">SME pain-point database, consultant interviews report</w:t>
      </w:r>
    </w:p>
    <w:p>
      <w:pPr>
        <w:pStyle w:val="BodyText"/>
      </w:pPr>
      <w:r>
        <w:t xml:space="preserve">Data Analysis &amp; Framework Design</w:t>
      </w:r>
    </w:p>
    <w:p>
      <w:pPr>
        <w:pStyle w:val="BodyText"/>
      </w:pPr>
      <w:r>
        <w:t xml:space="preserve">5-9</w:t>
      </w:r>
    </w:p>
    <w:p>
      <w:pPr>
        <w:pStyle w:val="BodyText"/>
      </w:pPr>
      <w:r>
        <w:t xml:space="preserve">MCCM draft, KPI validation metrics</w:t>
      </w:r>
    </w:p>
    <w:p>
      <w:pPr>
        <w:pStyle w:val="BodyText"/>
      </w:pPr>
      <w:r>
        <w:t xml:space="preserve">Pilot Implementation &amp; Tool Development</w:t>
      </w:r>
    </w:p>
    <w:p>
      <w:pPr>
        <w:pStyle w:val="BodyText"/>
      </w:pPr>
      <w:r>
        <w:t xml:space="preserve">10-12</w:t>
      </w:r>
    </w:p>
    <w:p>
      <w:pPr>
        <w:pStyle w:val="BodyText"/>
      </w:pPr>
      <w:r>
        <w:t xml:space="preserve">MadridConsult.ai beta version, pilot results report</w:t>
      </w:r>
    </w:p>
    <w:p>
      <w:pPr>
        <w:pStyle w:val="BodyText"/>
      </w:pPr>
      <w:r>
        <w:t xml:space="preserve">Finalization &amp; Dissemination</w:t>
      </w:r>
    </w:p>
    <w:p>
      <w:pPr>
        <w:pStyle w:val="BodyText"/>
      </w:pPr>
      <w:r>
        <w:t xml:space="preserve">13-14</w:t>
      </w:r>
    </w:p>
    <w:p>
      <w:pPr>
        <w:pStyle w:val="BodyText"/>
      </w:pPr>
      <w:r>
        <w:t xml:space="preserve">Publishing of MCCM guidelines, policy brief to Madrid Government</w:t>
      </w:r>
    </w:p>
    <w:bookmarkEnd w:id="26"/>
    <w:bookmarkStart w:id="27" w:name="X76bd2350628c12bafa58741fc286a294566f242"/>
    <w:p>
      <w:pPr>
        <w:pStyle w:val="Heading2"/>
      </w:pPr>
      <w:r>
        <w:t xml:space="preserve">8. Conclusion: The Strategic Imperative for Spain Madrid</w:t>
      </w:r>
    </w:p>
    <w:p>
      <w:pPr>
        <w:pStyle w:val="FirstParagraph"/>
      </w:pPr>
      <w:r>
        <w:t xml:space="preserve">The economic vitality of</w:t>
      </w:r>
      <w:r>
        <w:t xml:space="preserve"> </w:t>
      </w:r>
      <w:r>
        <w:rPr>
          <w:bCs/>
          <w:b/>
        </w:rPr>
        <w:t xml:space="preserve">Spain Madrid</w:t>
      </w:r>
      <w:r>
        <w:t xml:space="preserve"> </w:t>
      </w:r>
      <w:r>
        <w:t xml:space="preserve">hinges on optimizing business advisory services through hyper-localized expertise. This</w:t>
      </w:r>
      <w:r>
        <w:t xml:space="preserve"> </w:t>
      </w:r>
      <w:r>
        <w:rPr>
          <w:bCs/>
          <w:b/>
        </w:rPr>
        <w:t xml:space="preserve">Research Proposal</w:t>
      </w:r>
      <w:r>
        <w:t xml:space="preserve"> </w:t>
      </w:r>
      <w:r>
        <w:t xml:space="preserve">transcends academic inquiry by delivering actionable, culturally embedded solutions for the growing demand for specialized</w:t>
      </w:r>
      <w:r>
        <w:t xml:space="preserve"> </w:t>
      </w:r>
      <w:r>
        <w:rPr>
          <w:bCs/>
          <w:b/>
        </w:rPr>
        <w:t xml:space="preserve">Business Consultant</w:t>
      </w:r>
      <w:r>
        <w:t xml:space="preserve">s in Madrid. As Spain accelerates its post-pandemic recovery and aligns with EU sustainability mandates, the proposed framework will enable businesses to navigate regulatory complexity while capitalizing on Madrid's strategic advantages. Ultimately, this research positions</w:t>
      </w:r>
      <w:r>
        <w:t xml:space="preserve"> </w:t>
      </w:r>
      <w:r>
        <w:rPr>
          <w:bCs/>
          <w:b/>
        </w:rPr>
        <w:t xml:space="preserve">Spain Madrid</w:t>
      </w:r>
      <w:r>
        <w:t xml:space="preserve"> </w:t>
      </w:r>
      <w:r>
        <w:t xml:space="preserve">as a global benchmark for consulting innovation—where cultural intelligence is not merely an asset but the cornerstone of sustainable business growth. The outcome will be a self-sustaining ecosystem where consultants drive value through deep local insight, directly benefiting 500,000+ Madrid-based enterprises and reinforcing Spain's leadership in European economic innovation.</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Consulting Excellence in Spain Madrid</dc:title>
  <dc:creator/>
  <dc:language>en</dc:language>
  <cp:keywords/>
  <dcterms:created xsi:type="dcterms:W3CDTF">2026-07-23T10:41:29Z</dcterms:created>
  <dcterms:modified xsi:type="dcterms:W3CDTF">2026-07-23T10:41:29Z</dcterms:modified>
</cp:coreProperties>
</file>

<file path=docProps/custom.xml><?xml version="1.0" encoding="utf-8"?>
<Properties xmlns="http://schemas.openxmlformats.org/officeDocument/2006/custom-properties" xmlns:vt="http://schemas.openxmlformats.org/officeDocument/2006/docPropsVTypes"/>
</file>