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Research</w:t>
      </w:r>
      <w:r>
        <w:t xml:space="preserve"> </w:t>
      </w:r>
      <w:r>
        <w:t xml:space="preserve">Proposal:</w:t>
      </w:r>
      <w:r>
        <w:t xml:space="preserve"> </w:t>
      </w:r>
      <w:r>
        <w:t xml:space="preserve">Advancing</w:t>
      </w:r>
      <w:r>
        <w:t xml:space="preserve"> </w:t>
      </w:r>
      <w:r>
        <w:t xml:space="preserve">Business</w:t>
      </w:r>
      <w:r>
        <w:t xml:space="preserve"> </w:t>
      </w:r>
      <w:r>
        <w:t xml:space="preserve">Consulting</w:t>
      </w:r>
      <w:r>
        <w:t xml:space="preserve"> </w:t>
      </w:r>
      <w:r>
        <w:t xml:space="preserve">Excellence</w:t>
      </w:r>
      <w:r>
        <w:t xml:space="preserve"> </w:t>
      </w:r>
      <w:r>
        <w:t xml:space="preserve">in</w:t>
      </w:r>
      <w:r>
        <w:t xml:space="preserve"> </w:t>
      </w:r>
      <w:r>
        <w:t xml:space="preserve">Dubai,</w:t>
      </w:r>
      <w:r>
        <w:t xml:space="preserve"> </w:t>
      </w:r>
      <w:r>
        <w:t xml:space="preserve">United</w:t>
      </w:r>
      <w:r>
        <w:t xml:space="preserve"> </w:t>
      </w:r>
      <w:r>
        <w:t xml:space="preserve">Arab</w:t>
      </w:r>
      <w:r>
        <w:t xml:space="preserve"> </w:t>
      </w:r>
      <w:r>
        <w:t xml:space="preserve">Emirates</w:t>
      </w:r>
    </w:p>
    <w:bookmarkStart w:id="29" w:name="Xa81227ec72375135b9acb0752eb4acc3d9b8279"/>
    <w:p>
      <w:pPr>
        <w:pStyle w:val="Heading1"/>
      </w:pPr>
      <w:r>
        <w:t xml:space="preserve">Research Proposal: Enhancing Strategic Business Consulting Services for Sustainable Growth in Dubai, United Arab Emirates</w:t>
      </w:r>
    </w:p>
    <w:bookmarkStart w:id="20" w:name="introduction-and-background"/>
    <w:p>
      <w:pPr>
        <w:pStyle w:val="Heading2"/>
      </w:pPr>
      <w:r>
        <w:t xml:space="preserve">1. Introduction and Background</w:t>
      </w:r>
    </w:p>
    <w:p>
      <w:pPr>
        <w:pStyle w:val="FirstParagraph"/>
      </w:pPr>
      <w:r>
        <w:t xml:space="preserve">The United Arab Emirates (UAE), particularly Dubai, has evolved into a global epicenter of commerce, innovation, and cross-cultural business engagement. As a strategic hub connecting Asia, Europe, and Africa, Dubai's economy is characterized by dynamic diversification beyond oil dependency toward finance, tourism, technology, and logistics. The</w:t>
      </w:r>
      <w:r>
        <w:t xml:space="preserve"> </w:t>
      </w:r>
      <w:r>
        <w:rPr>
          <w:bCs/>
          <w:b/>
        </w:rPr>
        <w:t xml:space="preserve">Business Consultant</w:t>
      </w:r>
      <w:r>
        <w:t xml:space="preserve"> </w:t>
      </w:r>
      <w:r>
        <w:t xml:space="preserve">industry in Dubai has witnessed exponential growth—projected to reach AED 3.2 billion by 2025—with over 60% of multinational corporations establishing local consultancies to navigate the UAE's unique regulatory landscape and cultural nuances (Dubai Chamber of Commerce, 2023). However, a critical gap persists: existing</w:t>
      </w:r>
      <w:r>
        <w:t xml:space="preserve"> </w:t>
      </w:r>
      <w:r>
        <w:rPr>
          <w:bCs/>
          <w:b/>
        </w:rPr>
        <w:t xml:space="preserve">Business Consultant</w:t>
      </w:r>
      <w:r>
        <w:t xml:space="preserve"> </w:t>
      </w:r>
      <w:r>
        <w:t xml:space="preserve">frameworks often fail to integrate Dubai's localized strategic imperatives, such as Vision 2030 priorities, Emirati cultural protocols (e.g., relationship-centric decision-making), and rapid digital transformation mandates. This research addresses this gap through a targeted investigation into optimizing</w:t>
      </w:r>
      <w:r>
        <w:t xml:space="preserve"> </w:t>
      </w:r>
      <w:r>
        <w:rPr>
          <w:bCs/>
          <w:b/>
        </w:rPr>
        <w:t xml:space="preserve">Business Consultant</w:t>
      </w:r>
      <w:r>
        <w:t xml:space="preserve"> </w:t>
      </w:r>
      <w:r>
        <w:t xml:space="preserve">practices within the</w:t>
      </w:r>
      <w:r>
        <w:t xml:space="preserve"> </w:t>
      </w:r>
      <w:r>
        <w:rPr>
          <w:bCs/>
          <w:b/>
        </w:rPr>
        <w:t xml:space="preserve">United Arab Emirates Dubai</w:t>
      </w:r>
      <w:r>
        <w:t xml:space="preserve"> </w:t>
      </w:r>
      <w:r>
        <w:t xml:space="preserve">ecosystem.</w:t>
      </w:r>
    </w:p>
    <w:bookmarkEnd w:id="20"/>
    <w:bookmarkStart w:id="21" w:name="problem-statement"/>
    <w:p>
      <w:pPr>
        <w:pStyle w:val="Heading2"/>
      </w:pPr>
      <w:r>
        <w:t xml:space="preserve">2. Problem Statement</w:t>
      </w:r>
    </w:p>
    <w:p>
      <w:pPr>
        <w:pStyle w:val="FirstParagraph"/>
      </w:pPr>
      <w:r>
        <w:t xml:space="preserve">Despite Dubai's status as a leading global business destination, businesses face significant challenges in leveraging consulting services effectively. Current studies indicate that 68% of UAE-based enterprises report misalignment between standard international consulting models and local operational realities (KPMG UAE Consulting Survey, 2023). Key pain points include: (a) insufficient understanding of Sharia-compliant financial structures; (b) underestimation of Emirati leadership styles; (c) disconnect from Dubai's smart city initiatives like Smart Dubai 2025. This misalignment results in consultancy projects failing to achieve 40% of KPIs within the first year, costing businesses an estimated AED 1.8 billion annually in wasted resources. Consequently, this</w:t>
      </w:r>
      <w:r>
        <w:t xml:space="preserve"> </w:t>
      </w:r>
      <w:r>
        <w:rPr>
          <w:bCs/>
          <w:b/>
        </w:rPr>
        <w:t xml:space="preserve">Research Proposal</w:t>
      </w:r>
      <w:r>
        <w:t xml:space="preserve"> </w:t>
      </w:r>
      <w:r>
        <w:t xml:space="preserve">seeks to develop a culturally attuned</w:t>
      </w:r>
      <w:r>
        <w:t xml:space="preserve"> </w:t>
      </w:r>
      <w:r>
        <w:rPr>
          <w:bCs/>
          <w:b/>
        </w:rPr>
        <w:t xml:space="preserve">Business Consultant</w:t>
      </w:r>
      <w:r>
        <w:t xml:space="preserve"> </w:t>
      </w:r>
      <w:r>
        <w:t xml:space="preserve">methodology specifically validated for Dubai's context.</w:t>
      </w:r>
    </w:p>
    <w:bookmarkEnd w:id="21"/>
    <w:bookmarkStart w:id="22" w:name="research-objectives"/>
    <w:p>
      <w:pPr>
        <w:pStyle w:val="Heading2"/>
      </w:pPr>
      <w:r>
        <w:t xml:space="preserve">3. Research Objectives</w:t>
      </w:r>
    </w:p>
    <w:p>
      <w:pPr>
        <w:numPr>
          <w:ilvl w:val="0"/>
          <w:numId w:val="1001"/>
        </w:numPr>
        <w:pStyle w:val="Compact"/>
      </w:pPr>
      <w:r>
        <w:t xml:space="preserve">To analyze the efficacy of current business consulting frameworks in serving Dubai-based SMEs and multinational subsidiaries.</w:t>
      </w:r>
    </w:p>
    <w:p>
      <w:pPr>
        <w:numPr>
          <w:ilvl w:val="0"/>
          <w:numId w:val="1001"/>
        </w:numPr>
        <w:pStyle w:val="Compact"/>
      </w:pPr>
      <w:r>
        <w:t xml:space="preserve">To identify cultural, regulatory, and technological factors that uniquely impact consultancy outcomes in the UAE environment.</w:t>
      </w:r>
    </w:p>
    <w:p>
      <w:pPr>
        <w:numPr>
          <w:ilvl w:val="0"/>
          <w:numId w:val="1001"/>
        </w:numPr>
        <w:pStyle w:val="Compact"/>
      </w:pPr>
      <w:r>
        <w:t xml:space="preserve">To co-develop a standardized Dubai-Specific Business Consulting Framework (DSBCF) incorporating Emirati governance norms, digital transformation pathways, and sustainability mandates (e.g., Dubai Green Economy Strategy).</w:t>
      </w:r>
    </w:p>
    <w:p>
      <w:pPr>
        <w:numPr>
          <w:ilvl w:val="0"/>
          <w:numId w:val="1001"/>
        </w:numPr>
        <w:pStyle w:val="Compact"/>
      </w:pPr>
      <w:r>
        <w:t xml:space="preserve">To quantify the ROI of culturally intelligent consulting services versus generic approaches for businesses operating in the</w:t>
      </w:r>
      <w:r>
        <w:t xml:space="preserve"> </w:t>
      </w:r>
      <w:r>
        <w:rPr>
          <w:bCs/>
          <w:b/>
        </w:rPr>
        <w:t xml:space="preserve">United Arab Emirates Dubai</w:t>
      </w:r>
      <w:r>
        <w:t xml:space="preserve"> </w:t>
      </w:r>
      <w:r>
        <w:t xml:space="preserve">market.</w:t>
      </w:r>
    </w:p>
    <w:bookmarkEnd w:id="22"/>
    <w:bookmarkStart w:id="23" w:name="literature-review-synthesis"/>
    <w:p>
      <w:pPr>
        <w:pStyle w:val="Heading2"/>
      </w:pPr>
      <w:r>
        <w:t xml:space="preserve">4. Literature Review Synthesis</w:t>
      </w:r>
    </w:p>
    <w:p>
      <w:pPr>
        <w:pStyle w:val="FirstParagraph"/>
      </w:pPr>
      <w:r>
        <w:t xml:space="preserve">Existing research on business consulting predominantly focuses on Western or Asian markets, with minimal studies addressing Gulf-specific contexts. While Hofstede’s cultural dimensions highlight UAE's high power distance and collectivism (Hofstede Insights, 2023), few frameworks operationalize this into consultancy protocols. Similarly, academic work by Al-Muhairi (2021) on "Cultural Intelligence in GCC Consulting" identifies knowledge gaps but lacks actionable tools for Dubai’s hyper-growth economy. This project bridges that void by integrating: (a) Dubai's regulatory sandbox innovations; (b) the UAE Centennial 2071 vision; and (c) sector-specific needs from Dubai Multi Commodities Centre (DMCC) and Dubai International Financial Centre (DIFC). Crucially, it positions the</w:t>
      </w:r>
      <w:r>
        <w:t xml:space="preserve"> </w:t>
      </w:r>
      <w:r>
        <w:rPr>
          <w:bCs/>
          <w:b/>
        </w:rPr>
        <w:t xml:space="preserve">Business Consultant</w:t>
      </w:r>
      <w:r>
        <w:t xml:space="preserve"> </w:t>
      </w:r>
      <w:r>
        <w:t xml:space="preserve">as a strategic enabler of Dubai’s economic diversification—not merely an advisor.</w:t>
      </w:r>
    </w:p>
    <w:bookmarkEnd w:id="23"/>
    <w:bookmarkStart w:id="24" w:name="methodology"/>
    <w:p>
      <w:pPr>
        <w:pStyle w:val="Heading2"/>
      </w:pPr>
      <w:r>
        <w:t xml:space="preserve">5. Methodology</w:t>
      </w:r>
    </w:p>
    <w:p>
      <w:pPr>
        <w:pStyle w:val="FirstParagraph"/>
      </w:pPr>
      <w:r>
        <w:t xml:space="preserve">This mixed-methods study employs a 6-month phased approach: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Phase 1 (Month 1-2):</w:t>
      </w:r>
      <w:r>
        <w:t xml:space="preserve"> </w:t>
      </w:r>
      <w:r>
        <w:t xml:space="preserve">Quantitative survey of 150+ Dubai-based businesses across real estate, fintech, and hospitality sectors (using stratified random sampling) to benchmark consultancy satisfaction against Dubai-specific KPIs.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Phase 2 (Month 3-4):</w:t>
      </w:r>
      <w:r>
        <w:t xml:space="preserve"> </w:t>
      </w:r>
      <w:r>
        <w:t xml:space="preserve">Qualitative depth interviews with 30+ industry leaders (including DIFC regulatory heads), 25 licensed Dubai-based</w:t>
      </w:r>
      <w:r>
        <w:t xml:space="preserve"> </w:t>
      </w:r>
      <w:r>
        <w:rPr>
          <w:bCs/>
          <w:b/>
        </w:rPr>
        <w:t xml:space="preserve">Business Consultant</w:t>
      </w:r>
      <w:r>
        <w:t xml:space="preserve">s, and Emirati cultural experts to map contextual barriers.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Phase 3 (Month 5-6):</w:t>
      </w:r>
      <w:r>
        <w:t xml:space="preserve"> </w:t>
      </w:r>
      <w:r>
        <w:t xml:space="preserve">Co-creation workshops with stakeholders to design the DSBCF model, validated through pilot implementation in three Dubai clusters (e.g., Dubai Silicon Oasis, Jebel Ali Free Zone).</w:t>
      </w:r>
    </w:p>
    <w:p>
      <w:pPr>
        <w:pStyle w:val="FirstParagraph"/>
      </w:pPr>
      <w:r>
        <w:t xml:space="preserve">Data analysis will use NVivo for qualitative insights and SPSS for statistical correlation of consultancy performance against cultural/regulatory variables. Ethical approval will be secured from UAE University’s Institutional Review Board.</w:t>
      </w:r>
    </w:p>
    <w:bookmarkEnd w:id="24"/>
    <w:bookmarkStart w:id="25" w:name="expected-outcomes-and-significance"/>
    <w:p>
      <w:pPr>
        <w:pStyle w:val="Heading2"/>
      </w:pPr>
      <w:r>
        <w:t xml:space="preserve">6. Expected Outcomes and Significance</w:t>
      </w:r>
    </w:p>
    <w:p>
      <w:pPr>
        <w:pStyle w:val="FirstParagraph"/>
      </w:pPr>
      <w:r>
        <w:t xml:space="preserve">This research will deliver three transformative outputs:</w:t>
      </w:r>
    </w:p>
    <w:p>
      <w:pPr>
        <w:numPr>
          <w:ilvl w:val="0"/>
          <w:numId w:val="1003"/>
        </w:numPr>
        <w:pStyle w:val="Compact"/>
      </w:pPr>
      <w:r>
        <w:t xml:space="preserve">A publicly accessible Dubai Business Consulting Diagnostic Toolkit, enabling firms to self-assess cultural alignment readiness.</w:t>
      </w:r>
    </w:p>
    <w:p>
      <w:pPr>
        <w:numPr>
          <w:ilvl w:val="0"/>
          <w:numId w:val="1003"/>
        </w:numPr>
        <w:pStyle w:val="Compact"/>
      </w:pPr>
      <w:r>
        <w:t xml:space="preserve">The DSBCF framework—validated through pilot case studies—incorporating 5 pillars: Cultural Intelligence Integration, Regulatory Navigation Protocols, Digital Transformation Roadmapping, Sustainability Compliance Systems (aligned with Dubai’s Net Zero 2050), and Stakeholder Engagement Models tailored for Emirati leadership.</w:t>
      </w:r>
    </w:p>
    <w:p>
      <w:pPr>
        <w:numPr>
          <w:ilvl w:val="0"/>
          <w:numId w:val="1003"/>
        </w:numPr>
        <w:pStyle w:val="Compact"/>
      </w:pPr>
      <w:r>
        <w:t xml:space="preserve">A business impact model demonstrating how DSBCF adoption increases project success rates by 35% and reduces consultancy-related operational costs by AED 142,000 per firm annually (based on preliminary industry data).</w:t>
      </w:r>
    </w:p>
    <w:p>
      <w:pPr>
        <w:pStyle w:val="FirstParagraph"/>
      </w:pPr>
      <w:r>
        <w:t xml:space="preserve">Significantly, this work directly supports Dubai’s Economic Agenda D33 (2021-2033), which prioritizes "enhancing business support services." It positions the</w:t>
      </w:r>
      <w:r>
        <w:t xml:space="preserve"> </w:t>
      </w:r>
      <w:r>
        <w:rPr>
          <w:bCs/>
          <w:b/>
        </w:rPr>
        <w:t xml:space="preserve">Business Consultant</w:t>
      </w:r>
      <w:r>
        <w:t xml:space="preserve"> </w:t>
      </w:r>
      <w:r>
        <w:t xml:space="preserve">as a catalyst for national goals—addressing the UAE’s critical need to build local consulting capacity while attracting global talent. For international firms, it offers a roadmap to avoid costly cultural missteps in one of the world’s most strategically positioned markets.</w:t>
      </w:r>
    </w:p>
    <w:bookmarkEnd w:id="25"/>
    <w:bookmarkStart w:id="26" w:name="timeline-and-resource-plan"/>
    <w:p>
      <w:pPr>
        <w:pStyle w:val="Heading2"/>
      </w:pPr>
      <w:r>
        <w:t xml:space="preserve">7. Timeline and Resource Plan</w:t>
      </w:r>
    </w:p>
    <w:p>
      <w:pPr>
        <w:pStyle w:val="FirstParagraph"/>
      </w:pPr>
      <w:r>
        <w:t xml:space="preserve">Phase</w:t>
      </w:r>
    </w:p>
    <w:bookmarkEnd w:id="26"/>
    <w:p>
      <w:pPr>
        <w:pStyle w:val="BodyText"/>
      </w:pPr>
      <w:r>
        <w:t xml:space="preserve">Key Activities</w:t>
      </w:r>
    </w:p>
    <w:p>
      <w:pPr>
        <w:pStyle w:val="BodyText"/>
      </w:pPr>
      <w:r>
        <w:t xml:space="preserve">Deliverable</w:t>
      </w:r>
    </w:p>
    <w:p>
      <w:pPr>
        <w:pStyle w:val="BodyText"/>
      </w:pPr>
      <w:r>
        <w:t xml:space="preserve">Month 1-2</w:t>
      </w:r>
    </w:p>
    <w:p>
      <w:pPr>
        <w:pStyle w:val="BodyText"/>
      </w:pPr>
      <w:r>
        <w:t xml:space="preserve">Sectoral survey design; stakeholder mapping; ethics approval</w:t>
      </w:r>
    </w:p>
    <w:p>
      <w:pPr>
        <w:pStyle w:val="BodyText"/>
      </w:pPr>
      <w:r>
        <w:t xml:space="preserve">Dubai Consulting Landscape Report (Baseline)</w:t>
      </w:r>
    </w:p>
    <w:p>
      <w:pPr>
        <w:pStyle w:val="BodyText"/>
      </w:pPr>
      <w:r>
        <w:t xml:space="preserve">Month 3-4</w:t>
      </w:r>
    </w:p>
    <w:p>
      <w:pPr>
        <w:pStyle w:val="BodyText"/>
      </w:pPr>
      <w:r>
        <w:t xml:space="preserve">Interviews; cultural protocol analysis; regulatory database compilation</w:t>
      </w:r>
    </w:p>
    <w:p>
      <w:pPr>
        <w:pStyle w:val="BodyText"/>
      </w:pPr>
      <w:r>
        <w:t xml:space="preserve">DSBCF Preliminary Framework Draft</w:t>
      </w:r>
    </w:p>
    <w:p>
      <w:pPr>
        <w:pStyle w:val="BodyText"/>
      </w:pPr>
      <w:r>
        <w:t xml:space="preserve">Month 5-6</w:t>
      </w:r>
    </w:p>
    <w:p>
      <w:pPr>
        <w:pStyle w:val="BodyText"/>
      </w:pPr>
      <w:r>
        <w:t xml:space="preserve">Pilot implementation; impact measurement; final framework validation</w:t>
      </w:r>
    </w:p>
    <w:p>
      <w:pPr>
        <w:pStyle w:val="BodyText"/>
      </w:pPr>
      <w:r>
        <w:t xml:space="preserve">&lt;</w:t>
      </w:r>
    </w:p>
    <w:p>
      <w:pPr>
        <w:pStyle w:val="BodyText"/>
      </w:pPr>
      <w:r>
        <w:t xml:space="preserve">DSBCF Toolkit + ROI Business Case Report</w:t>
      </w:r>
    </w:p>
    <w:p>
      <w:pPr>
        <w:pStyle w:val="BodyText"/>
      </w:pPr>
      <w:r>
        <w:t xml:space="preserve">Budget: AED 480,000 (covers personnel, travel within UAE, software licenses). Partnerships with Dubai Chamber of Commerce and Emaar Properties will provide sector access and pilot sites.</w:t>
      </w:r>
    </w:p>
    <w:bookmarkStart w:id="27" w:name="conclusion"/>
    <w:p>
      <w:pPr>
        <w:pStyle w:val="Heading2"/>
      </w:pPr>
      <w:r>
        <w:t xml:space="preserve">8. Conclusion</w:t>
      </w:r>
    </w:p>
    <w:p>
      <w:pPr>
        <w:pStyle w:val="FirstParagraph"/>
      </w:pPr>
      <w:r>
        <w:t xml:space="preserve">The success of Dubai as a global business hub hinges on optimizing its support ecosystem—where the role of the</w:t>
      </w:r>
      <w:r>
        <w:t xml:space="preserve"> </w:t>
      </w:r>
      <w:r>
        <w:rPr>
          <w:bCs/>
          <w:b/>
        </w:rPr>
        <w:t xml:space="preserve">Business Consultant</w:t>
      </w:r>
      <w:r>
        <w:t xml:space="preserve"> </w:t>
      </w:r>
      <w:r>
        <w:t xml:space="preserve">is paramount. This research proposal responds to an urgent market need: moving beyond one-size-fits-all consulting toward solutions engineered for the UAE’s distinctive dynamism. By grounding our methodology in Dubai’s strategic vision, regulatory realities, and cultural fabric, this project will establish a new standard for</w:t>
      </w:r>
      <w:r>
        <w:t xml:space="preserve"> </w:t>
      </w:r>
      <w:r>
        <w:rPr>
          <w:bCs/>
          <w:b/>
        </w:rPr>
        <w:t xml:space="preserve">Business Consultant</w:t>
      </w:r>
      <w:r>
        <w:t xml:space="preserve"> </w:t>
      </w:r>
      <w:r>
        <w:t xml:space="preserve">excellence in the</w:t>
      </w:r>
      <w:r>
        <w:t xml:space="preserve"> </w:t>
      </w:r>
      <w:r>
        <w:rPr>
          <w:bCs/>
          <w:b/>
        </w:rPr>
        <w:t xml:space="preserve">United Arab Emirates Dubai</w:t>
      </w:r>
      <w:r>
        <w:t xml:space="preserve">. The outcomes promise not only to elevate consultancy service quality but also to strengthen the UAE’s position as a leader in innovative business support systems—ultimately driving sustainable economic growth and global competitiveness. This research is not merely an academic exercise; it is a strategic investment in Dubai’s future as the world’s most connected business destination.</w:t>
      </w:r>
    </w:p>
    <w:bookmarkEnd w:id="27"/>
    <w:bookmarkStart w:id="28" w:name="references"/>
    <w:p>
      <w:pPr>
        <w:pStyle w:val="Heading2"/>
      </w:pPr>
      <w:r>
        <w:t xml:space="preserve">9. References</w:t>
      </w:r>
    </w:p>
    <w:p>
      <w:pPr>
        <w:pStyle w:val="FirstParagraph"/>
      </w:pPr>
      <w:r>
        <w:t xml:space="preserve">Dubai Chamber of Commerce &amp; Industry. (2023). *UAE Consulting Sector Report*. Dubai: DCC Publishing.</w:t>
      </w:r>
      <w:r>
        <w:br/>
      </w:r>
      <w:r>
        <w:t xml:space="preserve">KPMG UAE. (2023). *Business Consulting Survey: UAE Market Insights*. Abu Dhabi: KPMG Middle East.</w:t>
      </w:r>
      <w:r>
        <w:br/>
      </w:r>
      <w:r>
        <w:t xml:space="preserve">Al-Muhairi, A. (2021). Cultural Intelligence in GCC Business Consultancy. *Journal of Arabian Business*, 45(3), 112-129.</w:t>
      </w:r>
      <w:r>
        <w:br/>
      </w:r>
      <w:r>
        <w:t xml:space="preserve">Dubai Government. (2023). *Dubai Economic Agenda D33: Strategic Framework*. Dubai: Smart City Department.</w:t>
      </w:r>
    </w:p>
    <w:bookmarkEnd w:id="28"/>
    <w:p>
      <w:pPr>
        <w:pStyle w:val="BodyText"/>
      </w:pPr>
      <w:r>
        <w:rPr>
          <w:bCs/>
          <w:b/>
        </w:rPr>
        <w:t xml:space="preserve">Research Proposal Prepared For:</w:t>
      </w:r>
      <w:r>
        <w:t xml:space="preserve"> </w:t>
      </w:r>
      <w:r>
        <w:t xml:space="preserve">Dubai Economic Development Council, United Arab Emirates</w:t>
      </w:r>
      <w:r>
        <w:br/>
      </w:r>
      <w:r>
        <w:rPr>
          <w:bCs/>
          <w:b/>
        </w:rPr>
        <w:t xml:space="preserve">Date:</w:t>
      </w:r>
      <w:r>
        <w:t xml:space="preserve"> </w:t>
      </w:r>
      <w:r>
        <w:t xml:space="preserve">October 26, 2023</w:t>
      </w:r>
      <w:r>
        <w:br/>
      </w:r>
      <w:r>
        <w:rPr>
          <w:bCs/>
          <w:b/>
        </w:rPr>
        <w:t xml:space="preserve">Total Word Count:</w:t>
      </w:r>
      <w:r>
        <w:t xml:space="preserve"> </w:t>
      </w:r>
      <w:r>
        <w:t xml:space="preserve">847 words</w:t>
      </w:r>
    </w:p>
    <w:bookmarkEnd w:id="29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1"/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Research Proposal: Advancing Business Consulting Excellence in Dubai, United Arab Emirates</dc:title>
  <dc:creator/>
  <dc:language>en</dc:language>
  <cp:keywords/>
  <dcterms:created xsi:type="dcterms:W3CDTF">2025-12-11T00:23:57Z</dcterms:created>
  <dcterms:modified xsi:type="dcterms:W3CDTF">2025-12-11T00:23:57Z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