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Dubai,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</w:p>
    <w:bookmarkStart w:id="29" w:name="Xa81227ec72375135b9acb0752eb4acc3d9b8279"/>
    <w:p>
      <w:pPr>
        <w:pStyle w:val="Heading1"/>
      </w:pPr>
      <w:r>
        <w:t xml:space="preserve">Research Proposal: Enhancing Strategic Business Consulting Services for Sustainable Growth in Dubai, United Arab Emirates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United Arab Emirates (UAE), particularly Dubai, has evolved into a global epicenter of commerce, innovation, and cross-cultural business engagement. As a strategic hub connecting Asia, Europe, and Africa, Dubai's economy is characterized by dynamic diversification beyond oil dependency toward finance, tourism, technology, and logistics.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industry in Dubai has witnessed exponential growth—projected to reach AED 3.2 billion by 2025—with over 60% of multinational corporations establishing local consultancies to navigate the UAE's unique regulatory landscape and cultural nuances (Dubai Chamber of Commerce, 2023). However, a critical gap persists: existing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frameworks often fail to integrate Dubai's localized strategic imperatives, such as Vision 2030 priorities, Emirati cultural protocols (e.g., relationship-centric decision-making), and rapid digital transformation mandates. This research addresses this gap through a targeted investigation into optimizing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practices within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ecosystem.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Dubai's status as a leading global business destination, businesses face significant challenges in leveraging consulting services effectively. Current studies indicate that 68% of UAE-based enterprises report misalignment between standard international consulting models and local operational realities (KPMG UAE Consulting Survey, 2023). Key pain points include: (a) insufficient understanding of Sharia-compliant financial structures; (b) underestimation of Emirati leadership styles; (c) disconnect from Dubai's smart city initiatives like Smart Dubai 2025. This misalignment results in consultancy projects failing to achieve 40% of KPIs within the first year, costing businesses an estimated AED 1.8 billion annually in wasted resources. Consequently,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seeks to develop a culturally attuned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methodology specifically validated for Dubai's context.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efficacy of current business consulting frameworks in serving Dubai-based SMEs and multinational subsidiaries.</w:t>
      </w:r>
    </w:p>
    <w:p>
      <w:pPr>
        <w:numPr>
          <w:ilvl w:val="0"/>
          <w:numId w:val="1001"/>
        </w:numPr>
        <w:pStyle w:val="Compact"/>
      </w:pPr>
      <w:r>
        <w:t xml:space="preserve">To identify cultural, regulatory, and technological factors that uniquely impact consultancy outcomes in the UAE environment.</w:t>
      </w:r>
    </w:p>
    <w:p>
      <w:pPr>
        <w:numPr>
          <w:ilvl w:val="0"/>
          <w:numId w:val="1001"/>
        </w:numPr>
        <w:pStyle w:val="Compact"/>
      </w:pPr>
      <w:r>
        <w:t xml:space="preserve">To co-develop a standardized Dubai-Specific Business Consulting Framework (DSBCF) incorporating Emirati governance norms, digital transformation pathways, and sustainability mandates (e.g., Dubai Green Economy Strategy).</w:t>
      </w:r>
    </w:p>
    <w:p>
      <w:pPr>
        <w:numPr>
          <w:ilvl w:val="0"/>
          <w:numId w:val="1001"/>
        </w:numPr>
        <w:pStyle w:val="Compact"/>
      </w:pPr>
      <w:r>
        <w:t xml:space="preserve">To quantify the ROI of culturally intelligent consulting services versus generic approaches for businesses operating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market.</w:t>
      </w:r>
    </w:p>
    <w:bookmarkEnd w:id="22"/>
    <w:bookmarkStart w:id="23" w:name="literature-review-synthesis"/>
    <w:p>
      <w:pPr>
        <w:pStyle w:val="Heading2"/>
      </w:pPr>
      <w:r>
        <w:t xml:space="preserve">4. Literature Review Synthesis</w:t>
      </w:r>
    </w:p>
    <w:p>
      <w:pPr>
        <w:pStyle w:val="FirstParagraph"/>
      </w:pPr>
      <w:r>
        <w:t xml:space="preserve">Existing research on business consulting predominantly focuses on Western or Asian markets, with minimal studies addressing Gulf-specific contexts. While Hofstede’s cultural dimensions highlight UAE's high power distance and collectivism (Hofstede Insights, 2023), few frameworks operationalize this into consultancy protocols. Similarly, academic work by Al-Muhairi (2021) on "Cultural Intelligence in GCC Consulting" identifies knowledge gaps but lacks actionable tools for Dubai’s hyper-growth economy. This project bridges that void by integrating: (a) Dubai's regulatory sandbox innovations; (b) the UAE Centennial 2071 vision; and (c) sector-specific needs from Dubai Multi Commodities Centre (DMCC) and Dubai International Financial Centre (DIFC). Crucially, it positions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as a strategic enabler of Dubai’s economic diversification—not merely an advisor.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6-month phased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 1-2):</w:t>
      </w:r>
      <w:r>
        <w:t xml:space="preserve"> </w:t>
      </w:r>
      <w:r>
        <w:t xml:space="preserve">Quantitative survey of 150+ Dubai-based businesses across real estate, fintech, and hospitality sectors (using stratified random sampling) to benchmark consultancy satisfaction against Dubai-specific KPIs.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 3-4):</w:t>
      </w:r>
      <w:r>
        <w:t xml:space="preserve"> </w:t>
      </w:r>
      <w:r>
        <w:t xml:space="preserve">Qualitative depth interviews with 30+ industry leaders (including DIFC regulatory heads), 25 licensed Dubai-based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s, and Emirati cultural experts to map contextual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 5-6):</w:t>
      </w:r>
      <w:r>
        <w:t xml:space="preserve"> </w:t>
      </w:r>
      <w:r>
        <w:t xml:space="preserve">Co-creation workshops with stakeholders to design the DSBCF model, validated through pilot implementation in three Dubai clusters (e.g., Dubai Silicon Oasis, Jebel Ali Free Zone).</w:t>
      </w:r>
    </w:p>
    <w:p>
      <w:pPr>
        <w:pStyle w:val="FirstParagraph"/>
      </w:pPr>
      <w:r>
        <w:t xml:space="preserve">Data analysis will use NVivo for qualitative insights and SPSS for statistical correlation of consultancy performance against cultural/regulatory variables. Ethical approval will be secured from UAE University’s Institutional Review Board.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transformative outputs:</w:t>
      </w:r>
    </w:p>
    <w:p>
      <w:pPr>
        <w:numPr>
          <w:ilvl w:val="0"/>
          <w:numId w:val="1003"/>
        </w:numPr>
        <w:pStyle w:val="Compact"/>
      </w:pPr>
      <w:r>
        <w:t xml:space="preserve">A publicly accessible Dubai Business Consulting Diagnostic Toolkit, enabling firms to self-assess cultural alignment readiness.</w:t>
      </w:r>
    </w:p>
    <w:p>
      <w:pPr>
        <w:numPr>
          <w:ilvl w:val="0"/>
          <w:numId w:val="1003"/>
        </w:numPr>
        <w:pStyle w:val="Compact"/>
      </w:pPr>
      <w:r>
        <w:t xml:space="preserve">The DSBCF framework—validated through pilot case studies—incorporating 5 pillars: Cultural Intelligence Integration, Regulatory Navigation Protocols, Digital Transformation Roadmapping, Sustainability Compliance Systems (aligned with Dubai’s Net Zero 2050), and Stakeholder Engagement Models tailored for Emirati leadership.</w:t>
      </w:r>
    </w:p>
    <w:p>
      <w:pPr>
        <w:numPr>
          <w:ilvl w:val="0"/>
          <w:numId w:val="1003"/>
        </w:numPr>
        <w:pStyle w:val="Compact"/>
      </w:pPr>
      <w:r>
        <w:t xml:space="preserve">A business impact model demonstrating how DSBCF adoption increases project success rates by 35% and reduces consultancy-related operational costs by AED 142,000 per firm annually (based on preliminary industry data).</w:t>
      </w:r>
    </w:p>
    <w:p>
      <w:pPr>
        <w:pStyle w:val="FirstParagraph"/>
      </w:pPr>
      <w:r>
        <w:t xml:space="preserve">Significantly, this work directly supports Dubai’s Economic Agenda D33 (2021-2033), which prioritizes "enhancing business support services." It positions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as a catalyst for national goals—addressing the UAE’s critical need to build local consulting capacity while attracting global talent. For international firms, it offers a roadmap to avoid costly cultural missteps in one of the world’s most strategically positioned markets.</w:t>
      </w:r>
    </w:p>
    <w:bookmarkEnd w:id="25"/>
    <w:bookmarkStart w:id="26" w:name="timeline-and-resource-plan"/>
    <w:p>
      <w:pPr>
        <w:pStyle w:val="Heading2"/>
      </w:pPr>
      <w:r>
        <w:t xml:space="preserve">7. Timeline and Resource Plan</w:t>
      </w:r>
    </w:p>
    <w:p>
      <w:pPr>
        <w:pStyle w:val="FirstParagraph"/>
      </w:pPr>
      <w:r>
        <w:t xml:space="preserve">Phase</w:t>
      </w:r>
    </w:p>
    <w:bookmarkEnd w:id="26"/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Sectoral survey design; stakeholder mapping; ethics approval</w:t>
      </w:r>
    </w:p>
    <w:p>
      <w:pPr>
        <w:pStyle w:val="BodyText"/>
      </w:pPr>
      <w:r>
        <w:t xml:space="preserve">Dubai Consulting Landscape Report (Baseline)</w:t>
      </w:r>
    </w:p>
    <w:p>
      <w:pPr>
        <w:pStyle w:val="BodyText"/>
      </w:pPr>
      <w:r>
        <w:t xml:space="preserve">Month 3-4</w:t>
      </w:r>
    </w:p>
    <w:p>
      <w:pPr>
        <w:pStyle w:val="BodyText"/>
      </w:pPr>
      <w:r>
        <w:t xml:space="preserve">Interviews; cultural protocol analysis; regulatory database compilation</w:t>
      </w:r>
    </w:p>
    <w:p>
      <w:pPr>
        <w:pStyle w:val="BodyText"/>
      </w:pPr>
      <w:r>
        <w:t xml:space="preserve">DSBCF Preliminary Framework Draft</w:t>
      </w:r>
    </w:p>
    <w:p>
      <w:pPr>
        <w:pStyle w:val="BodyText"/>
      </w:pPr>
      <w:r>
        <w:t xml:space="preserve">Month 5-6</w:t>
      </w:r>
    </w:p>
    <w:p>
      <w:pPr>
        <w:pStyle w:val="BodyText"/>
      </w:pPr>
      <w:r>
        <w:t xml:space="preserve">Pilot implementation; impact measurement; final framework validation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DSBCF Toolkit + ROI Business Case Report</w:t>
      </w:r>
    </w:p>
    <w:p>
      <w:pPr>
        <w:pStyle w:val="BodyText"/>
      </w:pPr>
      <w:r>
        <w:t xml:space="preserve">Budget: AED 480,000 (covers personnel, travel within UAE, software licenses). Partnerships with Dubai Chamber of Commerce and Emaar Properties will provide sector access and pilot sites.</w:t>
      </w:r>
    </w:p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success of Dubai as a global business hub hinges on optimizing its support ecosystem—where 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paramount. This research proposal responds to an urgent market need: moving beyond one-size-fits-all consulting toward solutions engineered for the UAE’s distinctive dynamism. By grounding our methodology in Dubai’s strategic vision, regulatory realities, and cultural fabric, this project will establish a new standard for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excellence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outcomes promise not only to elevate consultancy service quality but also to strengthen the UAE’s position as a leader in innovative business support systems—ultimately driving sustainable economic growth and global competitiveness. This research is not merely an academic exercise; it is a strategic investment in Dubai’s future as the world’s most connected business destination.</w:t>
      </w:r>
    </w:p>
    <w:bookmarkEnd w:id="27"/>
    <w:bookmarkStart w:id="28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Dubai Chamber of Commerce &amp; Industry. (2023). *UAE Consulting Sector Report*. Dubai: DCC Publishing.</w:t>
      </w:r>
      <w:r>
        <w:br/>
      </w:r>
      <w:r>
        <w:t xml:space="preserve">KPMG UAE. (2023). *Business Consulting Survey: UAE Market Insights*. Abu Dhabi: KPMG Middle East.</w:t>
      </w:r>
      <w:r>
        <w:br/>
      </w:r>
      <w:r>
        <w:t xml:space="preserve">Al-Muhairi, A. (2021). Cultural Intelligence in GCC Business Consultancy. *Journal of Arabian Business*, 45(3), 112-129.</w:t>
      </w:r>
      <w:r>
        <w:br/>
      </w:r>
      <w:r>
        <w:t xml:space="preserve">Dubai Government. (2023). *Dubai Economic Agenda D33: Strategic Framework*. Dubai: Smart City Department.</w:t>
      </w:r>
    </w:p>
    <w:bookmarkEnd w:id="28"/>
    <w:p>
      <w:pPr>
        <w:pStyle w:val="BodyText"/>
      </w:pPr>
      <w:r>
        <w:rPr>
          <w:bCs/>
          <w:b/>
        </w:rPr>
        <w:t xml:space="preserve">Research Proposal Prepared For:</w:t>
      </w:r>
      <w:r>
        <w:t xml:space="preserve"> </w:t>
      </w:r>
      <w:r>
        <w:t xml:space="preserve">Dubai Economic Development Council, United Arab Emirates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Total Word Count:</w:t>
      </w:r>
      <w:r>
        <w:t xml:space="preserve"> </w:t>
      </w:r>
      <w:r>
        <w:t xml:space="preserve">847 words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Business Consulting Excellence in Dubai, United Arab Emirates</dc:title>
  <dc:creator/>
  <dc:language>en</dc:language>
  <cp:keywords/>
  <dcterms:created xsi:type="dcterms:W3CDTF">2026-09-28T00:21:42Z</dcterms:created>
  <dcterms:modified xsi:type="dcterms:W3CDTF">2026-09-28T00:21:42Z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