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f78a40fd0ab53db029b223fdd5bd1c345318a24"/>
    <w:p>
      <w:pPr>
        <w:pStyle w:val="Heading1"/>
      </w:pPr>
      <w:r>
        <w:t xml:space="preserve">Research Proposal: Enhancing Business Consultant Effectiveness in the United Kingdom Birmingham Context</w:t>
      </w:r>
    </w:p>
    <w:bookmarkStart w:id="20" w:name="abstract"/>
    <w:p>
      <w:pPr>
        <w:pStyle w:val="Heading2"/>
      </w:pPr>
      <w:r>
        <w:t xml:space="preserve">Abstract</w:t>
      </w:r>
    </w:p>
    <w:p>
      <w:pPr>
        <w:pStyle w:val="FirstParagraph"/>
      </w:pPr>
      <w:r>
        <w:t xml:space="preserve">This Research Proposal investigates the evolving role and efficacy of the Business Consultant within Small and Medium Enterprises (SMEs) operating in the United Kingdom Birmingham economic landscape. Focusing on post-pandemic recovery, Brexit impacts, and digital transformation challenges, this study addresses a critical gap in understanding how local Business Consultants can optimise their service delivery to meet Birmingham-specific SME needs. Through mixed-methods research involving surveys, case studies, and stakeholder interviews across 50+ Midlands-based businesses, the project aims to develop evidence-based frameworks for enhancing consultant-client collaboration. The findings will directly inform professional development programmes for Business Consultants in United Kingdom Birmingham and contribute to regional economic resilience strategies.</w:t>
      </w:r>
    </w:p>
    <w:bookmarkEnd w:id="20"/>
    <w:bookmarkStart w:id="21" w:name="X75eda9d513353fd7deed0fecfb16fe09284c2d1"/>
    <w:p>
      <w:pPr>
        <w:pStyle w:val="Heading2"/>
      </w:pPr>
      <w:r>
        <w:t xml:space="preserve">1. Introduction: The Imperative for Context-Specific Business Consulting in Birmingham</w:t>
      </w:r>
    </w:p>
    <w:p>
      <w:pPr>
        <w:pStyle w:val="FirstParagraph"/>
      </w:pPr>
      <w:r>
        <w:t xml:space="preserve">The United Kingdom Birmingham region, as the UK's second-largest city and a major economic hub outside London, hosts over 50,000 SMEs across manufacturing, creative industries, retail, and professional services. These businesses face unique challenges including supply chain disruptions post-Brexit, skills shortages in key sectors like automotive engineering (a Birmingham historic strength), and the need for agile digital adoption. Despite this demand for expert guidance, current literature on Business Consultant practices remains heavily London-centric or generalised across the UK without addressing Birmingham's distinctive socio-economic fabric. This Research Proposal directly tackles this oversight by positioning United Kingdom Birmingham as the critical case study.</w:t>
      </w:r>
    </w:p>
    <w:p>
      <w:pPr>
        <w:pStyle w:val="BodyText"/>
      </w:pPr>
      <w:r>
        <w:t xml:space="preserve">The research recognises that effective Business Consulting in Birmingham requires deep understanding of local market dynamics—such as the influence of the University of Birmingham and Aston University talent pipelines, proximity to Coventry's automotive sector, and the city council's "Birmingham City Plan" priorities. A generic consultant approach often fails here, leading to suboptimal outcomes. This study therefore asserts that specialised Business Consultant support tailored to United Kingdom Birmingham’s ecosystem is not merely beneficial but essential for sustainable business growth in this vital regional economy.</w:t>
      </w:r>
    </w:p>
    <w:bookmarkEnd w:id="21"/>
    <w:bookmarkStart w:id="22" w:name="problem-statement-and-research-gaps"/>
    <w:p>
      <w:pPr>
        <w:pStyle w:val="Heading2"/>
      </w:pPr>
      <w:r>
        <w:t xml:space="preserve">2. Problem Statement and Research Gaps</w:t>
      </w:r>
    </w:p>
    <w:p>
      <w:pPr>
        <w:pStyle w:val="FirstParagraph"/>
      </w:pPr>
      <w:r>
        <w:t xml:space="preserve">Current industry reports (CBI, UK Government SME surveys) indicate a 35% increase in UK SMEs seeking external consultancy services since 2020, yet satisfaction rates remain below 65% specifically for businesses in the Midlands. Key gaps identified include:</w:t>
      </w:r>
    </w:p>
    <w:p>
      <w:pPr>
        <w:numPr>
          <w:ilvl w:val="0"/>
          <w:numId w:val="1001"/>
        </w:numPr>
        <w:pStyle w:val="Compact"/>
      </w:pPr>
      <w:r>
        <w:t xml:space="preserve">Lack of research on how Birmingham's SMEs evaluate consultant expertise against local industry standards (e.g., automotive supply chain complexities vs. digital marketing needs).</w:t>
      </w:r>
    </w:p>
    <w:p>
      <w:pPr>
        <w:numPr>
          <w:ilvl w:val="0"/>
          <w:numId w:val="1001"/>
        </w:numPr>
        <w:pStyle w:val="Compact"/>
      </w:pPr>
      <w:r>
        <w:t xml:space="preserve">Insufficient understanding of cultural barriers in consultant-client relationships within Birmingham's diverse business community (including immigrant-owned enterprises and legacy industrial firms).</w:t>
      </w:r>
    </w:p>
    <w:p>
      <w:pPr>
        <w:numPr>
          <w:ilvl w:val="0"/>
          <w:numId w:val="1001"/>
        </w:numPr>
        <w:pStyle w:val="Compact"/>
      </w:pPr>
      <w:r>
        <w:t xml:space="preserve">No established benchmarking framework for Business Consultant performance metrics specific to United Kingdom Birmingham’s economic priorities.</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Business Consultant service delivery models employed by firms serving SMEs in United Kingdom Birmingham.</w:t>
      </w:r>
    </w:p>
    <w:p>
      <w:pPr>
        <w:numPr>
          <w:ilvl w:val="0"/>
          <w:numId w:val="1002"/>
        </w:numPr>
        <w:pStyle w:val="Compact"/>
      </w:pPr>
      <w:r>
        <w:t xml:space="preserve">To identify the top 5 priority challenges faced by Birmingham-based SMEs that require specialised Business Consultant intervention (e.g., post-Brexit compliance, supply chain resilience).</w:t>
      </w:r>
    </w:p>
    <w:p>
      <w:pPr>
        <w:numPr>
          <w:ilvl w:val="0"/>
          <w:numId w:val="1002"/>
        </w:numPr>
        <w:pStyle w:val="Compact"/>
      </w:pPr>
      <w:r>
        <w:t xml:space="preserve">To develop a validated assessment tool for evaluating the effectiveness of a Business Consultant’s contribution to Birmingham SME success.</w:t>
      </w:r>
    </w:p>
    <w:p>
      <w:pPr>
        <w:numPr>
          <w:ilvl w:val="0"/>
          <w:numId w:val="1002"/>
        </w:numPr>
        <w:pStyle w:val="Compact"/>
      </w:pPr>
      <w:r>
        <w:t xml:space="preserve">To co-create evidence-based recommendations for training programmes targeting consultants working within United Kingdom Birmingham.</w:t>
      </w:r>
    </w:p>
    <w:bookmarkEnd w:id="23"/>
    <w:bookmarkStart w:id="24" w:name="methodology"/>
    <w:p>
      <w:pPr>
        <w:pStyle w:val="Heading2"/>
      </w:pPr>
      <w:r>
        <w:t xml:space="preserve">4. Methodology</w:t>
      </w:r>
    </w:p>
    <w:p>
      <w:pPr>
        <w:pStyle w:val="FirstParagraph"/>
      </w:pPr>
      <w:r>
        <w:t xml:space="preserve">This study employs a sequential mixed-methods design over 18 months, ensuring robust triangulation of data: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Participants</w:t>
            </w:r>
          </w:p>
        </w:tc>
        <w:tc>
          <w:tcPr/>
          <w:p>
            <w:pPr>
              <w:pStyle w:val="Compact"/>
              <w:jc w:val="left"/>
            </w:pPr>
            <w:r>
              <w:t xml:space="preserve">Data Source</w:t>
            </w:r>
          </w:p>
        </w:tc>
      </w:tr>
      <w:tr>
        <w:tc>
          <w:tcPr/>
          <w:p>
            <w:pPr>
              <w:pStyle w:val="Compact"/>
              <w:jc w:val="left"/>
            </w:pPr>
            <w:r>
              <w:t xml:space="preserve">1: Landscape Analysis (Months 1-4)</w:t>
            </w:r>
          </w:p>
        </w:tc>
        <w:tc>
          <w:tcPr/>
          <w:p>
            <w:pPr>
              <w:pStyle w:val="Compact"/>
              <w:jc w:val="left"/>
            </w:pPr>
            <w:r>
              <w:t xml:space="preserve">Semi-structured interviews + Document review</w:t>
            </w:r>
          </w:p>
        </w:tc>
        <w:tc>
          <w:tcPr/>
          <w:p>
            <w:pPr>
              <w:pStyle w:val="Compact"/>
              <w:jc w:val="left"/>
            </w:pPr>
            <w:r>
              <w:t xml:space="preserve">20 Business Consultants (Birmingham-based), Birmingham City Council Economic Development team, IBC UK regional representatives</w:t>
            </w:r>
          </w:p>
        </w:tc>
        <w:tc>
          <w:tcPr/>
          <w:p>
            <w:pPr>
              <w:pStyle w:val="Compact"/>
              <w:jc w:val="left"/>
            </w:pPr>
            <w:r>
              <w:t xml:space="preserve">Consultant business models, local policy documents, sector reports</w:t>
            </w:r>
          </w:p>
        </w:tc>
      </w:tr>
      <w:tr>
        <w:tc>
          <w:tcPr/>
          <w:p>
            <w:pPr>
              <w:pStyle w:val="Compact"/>
              <w:jc w:val="left"/>
            </w:pPr>
            <w:r>
              <w:t xml:space="preserve">2: SME Needs Assessment (Months 5-10)</w:t>
            </w:r>
          </w:p>
        </w:tc>
        <w:tc>
          <w:tcPr/>
          <w:p>
            <w:pPr>
              <w:pStyle w:val="Compact"/>
              <w:jc w:val="left"/>
            </w:pPr>
            <w:r>
              <w:t xml:space="preserve">Surveys + Focus Groups</w:t>
            </w:r>
          </w:p>
        </w:tc>
        <w:tc>
          <w:tcPr/>
          <w:p>
            <w:pPr>
              <w:pStyle w:val="Compact"/>
              <w:jc w:val="left"/>
            </w:pPr>
            <w:r>
              <w:t xml:space="preserve">150 SME owners/managers across Birmingham sectors (manufacturing, tech, retail)</w:t>
            </w:r>
          </w:p>
        </w:tc>
        <w:tc>
          <w:tcPr/>
          <w:p>
            <w:pPr>
              <w:pStyle w:val="Compact"/>
              <w:jc w:val="left"/>
            </w:pPr>
            <w:r>
              <w:t xml:space="preserve">Quantitative surveys on consultant satisfaction; qualitative focus groups on specific pain points</w:t>
            </w:r>
          </w:p>
        </w:tc>
      </w:tr>
      <w:tr>
        <w:tc>
          <w:tcPr/>
          <w:p>
            <w:pPr>
              <w:pStyle w:val="Compact"/>
              <w:jc w:val="left"/>
            </w:pPr>
            <w:r>
              <w:t xml:space="preserve">3: Framework Development &amp; Validation (Months 11-16)</w:t>
            </w:r>
          </w:p>
        </w:tc>
        <w:tc>
          <w:tcPr/>
          <w:p>
            <w:pPr>
              <w:pStyle w:val="Compact"/>
              <w:jc w:val="left"/>
            </w:pPr>
            <w:r>
              <w:t xml:space="preserve">CASE STUDY ANALYSIS + Expert Panels</w:t>
            </w:r>
          </w:p>
        </w:tc>
        <w:tc>
          <w:tcPr/>
          <w:p>
            <w:pPr>
              <w:pStyle w:val="Compact"/>
              <w:jc w:val="left"/>
            </w:pPr>
            <w:r>
              <w:t xml:space="preserve">20 SMEs who recently engaged consultants; 15 consultant practitioners</w:t>
            </w:r>
          </w:p>
        </w:tc>
        <w:tc>
          <w:tcPr/>
          <w:p>
            <w:pPr>
              <w:pStyle w:val="Compact"/>
              <w:jc w:val="left"/>
            </w:pPr>
            <w:r>
              <w:t xml:space="preserve">Deep-dive case studies on successful projects; validation workshops with stakeholders</w:t>
            </w:r>
          </w:p>
        </w:tc>
      </w:tr>
      <w:tr>
        <w:tc>
          <w:tcPr/>
          <w:p>
            <w:pPr>
              <w:pStyle w:val="Compact"/>
              <w:jc w:val="left"/>
            </w:pPr>
            <w:r>
              <w:t xml:space="preserve">4: Dissemination &amp; Toolkit Creation (Months 17-18)</w:t>
            </w:r>
          </w:p>
        </w:tc>
        <w:tc>
          <w:tcPr/>
          <w:p>
            <w:pPr>
              <w:pStyle w:val="Compact"/>
              <w:jc w:val="left"/>
            </w:pPr>
            <w:r>
              <w:t xml:space="preserve">Stakeholder Workshops + Report Development</w:t>
            </w:r>
          </w:p>
        </w:tc>
        <w:tc>
          <w:tcPr/>
          <w:p>
            <w:pPr>
              <w:pStyle w:val="Compact"/>
              <w:jc w:val="left"/>
            </w:pPr>
            <w:r>
              <w:t xml:space="preserve">Birmingham Chamber of Commerce, Local Enterprise Partnerships (LEP), Consultant training bodies</w:t>
            </w:r>
          </w:p>
        </w:tc>
        <w:tc>
          <w:tcPr/>
          <w:p>
            <w:pPr>
              <w:pStyle w:val="Compact"/>
              <w:jc w:val="left"/>
            </w:pPr>
            <w:r>
              <w:t xml:space="preserve">Validated effectiveness framework; practitioner toolkit; policy briefs for UK government &amp; local authorities</w:t>
            </w:r>
          </w:p>
        </w:tc>
      </w:tr>
    </w:tbl>
    <w:bookmarkEnd w:id="24"/>
    <w:bookmarkStart w:id="25" w:name="X07c2c2b2a8648d71997cc1900d501444192687d"/>
    <w:p>
      <w:pPr>
        <w:pStyle w:val="Heading2"/>
      </w:pPr>
      <w:r>
        <w:t xml:space="preserve">5. Significance and Expected Impact in United Kingdom Birmingham</w:t>
      </w:r>
    </w:p>
    <w:p>
      <w:pPr>
        <w:pStyle w:val="FirstParagraph"/>
      </w:pPr>
      <w:r>
        <w:t xml:space="preserve">This Research Proposal delivers immediate value to the United Kingdom Birmingham ecosystem:</w:t>
      </w:r>
    </w:p>
    <w:p>
      <w:pPr>
        <w:numPr>
          <w:ilvl w:val="0"/>
          <w:numId w:val="1003"/>
        </w:numPr>
        <w:pStyle w:val="Compact"/>
      </w:pPr>
      <w:r>
        <w:rPr>
          <w:bCs/>
          <w:b/>
        </w:rPr>
        <w:t xml:space="preserve">For SMEs:</w:t>
      </w:r>
      <w:r>
        <w:t xml:space="preserve"> </w:t>
      </w:r>
      <w:r>
        <w:t xml:space="preserve">Directly addresses the gap in finding consultants who understand local challenges, leading to higher ROI on consultancy investments and improved business resilience.</w:t>
      </w:r>
    </w:p>
    <w:p>
      <w:pPr>
        <w:numPr>
          <w:ilvl w:val="0"/>
          <w:numId w:val="1003"/>
        </w:numPr>
        <w:pStyle w:val="Compact"/>
      </w:pPr>
      <w:r>
        <w:rPr>
          <w:bCs/>
          <w:b/>
        </w:rPr>
        <w:t xml:space="preserve">For Business Consultants:</w:t>
      </w:r>
      <w:r>
        <w:t xml:space="preserve"> </w:t>
      </w:r>
      <w:r>
        <w:t xml:space="preserve">Provides a tailored competency framework for Birmingham-specific engagements, enhancing professional credibility and service differentiation in a competitive market.</w:t>
      </w:r>
    </w:p>
    <w:p>
      <w:pPr>
        <w:numPr>
          <w:ilvl w:val="0"/>
          <w:numId w:val="1003"/>
        </w:numPr>
        <w:pStyle w:val="Compact"/>
      </w:pPr>
      <w:r>
        <w:rPr>
          <w:bCs/>
          <w:b/>
        </w:rPr>
        <w:t xml:space="preserve">For Local Economy:</w:t>
      </w:r>
      <w:r>
        <w:t xml:space="preserve"> </w:t>
      </w:r>
      <w:r>
        <w:t xml:space="preserve">Supports Birmingham's strategic goal of becoming the "UK's leading Midlands economic engine" by strengthening the SME backbone. Findings will inform Birmingham City Council’s business support programmes and LEP funding allocations.</w:t>
      </w:r>
    </w:p>
    <w:p>
      <w:pPr>
        <w:numPr>
          <w:ilvl w:val="0"/>
          <w:numId w:val="1003"/>
        </w:numPr>
        <w:pStyle w:val="Compact"/>
      </w:pPr>
      <w:r>
        <w:rPr>
          <w:bCs/>
          <w:b/>
        </w:rPr>
        <w:t xml:space="preserve">For National Policy:</w:t>
      </w:r>
      <w:r>
        <w:t xml:space="preserve"> </w:t>
      </w:r>
      <w:r>
        <w:t xml:space="preserve">Offers transferable insights for UK-wide SME support strategies, moving beyond London-centric models to regional adaptability.</w:t>
      </w:r>
    </w:p>
    <w:bookmarkEnd w:id="25"/>
    <w:bookmarkStart w:id="26" w:name="ethical-considerations"/>
    <w:p>
      <w:pPr>
        <w:pStyle w:val="Heading2"/>
      </w:pPr>
      <w:r>
        <w:t xml:space="preserve">6. Ethical Considerations</w:t>
      </w:r>
    </w:p>
    <w:p>
      <w:pPr>
        <w:pStyle w:val="FirstParagraph"/>
      </w:pPr>
      <w:r>
        <w:t xml:space="preserve">The research adheres to UK Economic and Social Research Council (ESRC) guidelines. All participant data will be anonymised, with strict GDPR compliance. Birmingham-based participants will receive a summary report of findings relevant to their sector, ensuring direct community benefit.</w:t>
      </w:r>
    </w:p>
    <w:bookmarkEnd w:id="26"/>
    <w:bookmarkStart w:id="27" w:name="timeline-and-resource-requirements"/>
    <w:p>
      <w:pPr>
        <w:pStyle w:val="Heading2"/>
      </w:pPr>
      <w:r>
        <w:t xml:space="preserve">7. Timeline and Resource Requirements</w:t>
      </w:r>
    </w:p>
    <w:p>
      <w:pPr>
        <w:pStyle w:val="FirstParagraph"/>
      </w:pPr>
      <w:r>
        <w:t xml:space="preserve">The 18-month project requires:</w:t>
      </w:r>
    </w:p>
    <w:p>
      <w:pPr>
        <w:numPr>
          <w:ilvl w:val="0"/>
          <w:numId w:val="1004"/>
        </w:numPr>
        <w:pStyle w:val="Compact"/>
      </w:pPr>
      <w:r>
        <w:rPr>
          <w:bCs/>
          <w:b/>
        </w:rPr>
        <w:t xml:space="preserve">Personnel:</w:t>
      </w:r>
      <w:r>
        <w:t xml:space="preserve"> </w:t>
      </w:r>
      <w:r>
        <w:t xml:space="preserve">Principal Investigator (PhD in Business Strategy), 2 Research Associates (Birmingham SME expertise), Data Analyst.</w:t>
      </w:r>
    </w:p>
    <w:p>
      <w:pPr>
        <w:numPr>
          <w:ilvl w:val="0"/>
          <w:numId w:val="1004"/>
        </w:numPr>
        <w:pStyle w:val="Compact"/>
      </w:pPr>
      <w:r>
        <w:rPr>
          <w:bCs/>
          <w:b/>
        </w:rPr>
        <w:t xml:space="preserve">Funding:</w:t>
      </w:r>
      <w:r>
        <w:t xml:space="preserve"> </w:t>
      </w:r>
      <w:r>
        <w:t xml:space="preserve">£95,000 covering survey costs, travel for Birmingham fieldwork, consultant/stakeholder workshops, and dissemination materials. Seeking partnership with Birmingham City Council’s Economic Development Fund and Institute of Business Consultants UK.</w:t>
      </w:r>
    </w:p>
    <w:p>
      <w:pPr>
        <w:numPr>
          <w:ilvl w:val="0"/>
          <w:numId w:val="1004"/>
        </w:numPr>
        <w:pStyle w:val="Compact"/>
      </w:pPr>
      <w:r>
        <w:rPr>
          <w:bCs/>
          <w:b/>
        </w:rPr>
        <w:t xml:space="preserve">Timeline:</w:t>
      </w:r>
      <w:r>
        <w:t xml:space="preserve"> </w:t>
      </w:r>
      <w:r>
        <w:t xml:space="preserve">Phased implementation aligning with Birmingham's business cycles (e.g., avoiding Q4 retail peak during survey phase).</w:t>
      </w:r>
    </w:p>
    <w:bookmarkEnd w:id="27"/>
    <w:bookmarkStart w:id="28" w:name="conclusion"/>
    <w:p>
      <w:pPr>
        <w:pStyle w:val="Heading2"/>
      </w:pPr>
      <w:r>
        <w:t xml:space="preserve">8. Conclusion</w:t>
      </w:r>
    </w:p>
    <w:p>
      <w:pPr>
        <w:pStyle w:val="FirstParagraph"/>
      </w:pPr>
      <w:r>
        <w:t xml:space="preserve">This Research Proposal establishes a vital foundation for elevating the profession of Business Consultant within the United Kingdom Birmingham context. By grounding consultancy practice in Birmingham’s unique economic realities—its industrial heritage, post-Brexit challenges, and vibrant SME diversity—we move beyond one-size-fits-all advice towards truly impactful business advisory services. The outcomes will not only enhance individual business performance but also strengthen Birmingham's position as a resilient, innovative hub within the broader United Kingdom economy. This study is an essential step toward building a consultancy sector that actively fuels the prosperity of Birmingham and serves as a model for other regional centres across the UK.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the United Kingdom Birmingham Context</dc:title>
  <dc:creator/>
  <dc:language>en</dc:language>
  <cp:keywords/>
  <dcterms:created xsi:type="dcterms:W3CDTF">2026-07-24T14:02:07Z</dcterms:created>
  <dcterms:modified xsi:type="dcterms:W3CDTF">2026-07-24T14:02:07Z</dcterms:modified>
</cp:coreProperties>
</file>

<file path=docProps/custom.xml><?xml version="1.0" encoding="utf-8"?>
<Properties xmlns="http://schemas.openxmlformats.org/officeDocument/2006/custom-properties" xmlns:vt="http://schemas.openxmlformats.org/officeDocument/2006/docPropsVTypes"/>
</file>