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Impact</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32" w:name="X71225c9546d04bd46e5faf4d187fa8e6f5acfa3"/>
    <w:p>
      <w:pPr>
        <w:pStyle w:val="Heading1"/>
      </w:pPr>
      <w:r>
        <w:t xml:space="preserve">Research Proposal: Strategic Value of Business Consultants for SMEs in Manchester, United Kingdom</w:t>
      </w:r>
    </w:p>
    <w:bookmarkStart w:id="20" w:name="abstract"/>
    <w:p>
      <w:pPr>
        <w:pStyle w:val="Heading2"/>
      </w:pPr>
      <w:r>
        <w:t xml:space="preserve">Abstract</w:t>
      </w:r>
    </w:p>
    <w:p>
      <w:pPr>
        <w:pStyle w:val="FirstParagraph"/>
      </w:pPr>
      <w:r>
        <w:t xml:space="preserve">This Research Proposal outlines a critical investigation into the role and impact of</w:t>
      </w:r>
      <w:r>
        <w:t xml:space="preserve"> </w:t>
      </w:r>
      <w:r>
        <w:rPr>
          <w:bCs/>
          <w:b/>
        </w:rPr>
        <w:t xml:space="preserve">Business Consultant</w:t>
      </w:r>
      <w:r>
        <w:t xml:space="preserve">s within Small and Medium Enterprises (SMEs) across</w:t>
      </w:r>
      <w:r>
        <w:t xml:space="preserve"> </w:t>
      </w:r>
      <w:r>
        <w:rPr>
          <w:bCs/>
          <w:b/>
        </w:rPr>
        <w:t xml:space="preserve">United Kingdom Manchester</w:t>
      </w:r>
      <w:r>
        <w:t xml:space="preserve">. Focusing on the unique economic landscape of Greater Manchester, this study addresses a significant gap in understanding how professional consultancy services drive operational resilience, innovation, and sustainable growth for local businesses post-pandemic and amid Brexit challenges. The proposed research employs mixed-methods to deliver actionable insights for policymakers, business support agencies (e.g., Manchester City Council’s Enterprise Team), and consultants themselves, positioning Manchester as a model for effective SME transformation across the UK.</w:t>
      </w:r>
    </w:p>
    <w:bookmarkEnd w:id="20"/>
    <w:bookmarkStart w:id="21" w:name="introduction-the-manchester-context"/>
    <w:p>
      <w:pPr>
        <w:pStyle w:val="Heading2"/>
      </w:pPr>
      <w:r>
        <w:t xml:space="preserve">1. Introduction: The Manchester Context</w:t>
      </w:r>
    </w:p>
    <w:p>
      <w:pPr>
        <w:pStyle w:val="FirstParagraph"/>
      </w:pPr>
      <w:r>
        <w:t xml:space="preserve">Manchester stands as a cornerstone of the Northern Powerhouse initiative within the</w:t>
      </w:r>
      <w:r>
        <w:t xml:space="preserve"> </w:t>
      </w:r>
      <w:r>
        <w:rPr>
          <w:bCs/>
          <w:b/>
        </w:rPr>
        <w:t xml:space="preserve">United Kingdom</w:t>
      </w:r>
      <w:r>
        <w:t xml:space="preserve">, boasting a dynamic economy exceeding £83 billion annually (Office for National Statistics, 2023). However, its vibrant SME sector—representing over 90% of businesses in Greater Manchester—faces persistent hurdles: fragmented access to strategic expertise, cash flow volatility, and navigating complex UK regulatory shifts. While</w:t>
      </w:r>
      <w:r>
        <w:t xml:space="preserve"> </w:t>
      </w:r>
      <w:r>
        <w:rPr>
          <w:bCs/>
          <w:b/>
        </w:rPr>
        <w:t xml:space="preserve">Business Consultant</w:t>
      </w:r>
      <w:r>
        <w:t xml:space="preserve">s are frequently engaged as problem-solvers, evidence on their *measurable impact* within Manchester's specific socio-economic context remains sparse. This Research Proposal directly targets this void, arguing that tailored consultancy interventions are not merely beneficial but essential for Manchester’s economic rebalancing and competitiveness against London-centric business hubs.</w:t>
      </w:r>
    </w:p>
    <w:bookmarkEnd w:id="21"/>
    <w:bookmarkStart w:id="22" w:name="problem-statement"/>
    <w:p>
      <w:pPr>
        <w:pStyle w:val="Heading2"/>
      </w:pPr>
      <w:r>
        <w:t xml:space="preserve">2. Problem Statement</w:t>
      </w:r>
    </w:p>
    <w:p>
      <w:pPr>
        <w:pStyle w:val="FirstParagraph"/>
      </w:pPr>
      <w:r>
        <w:t xml:space="preserve">Manchester SMEs often engage consultants reactively—primarily during crises—rather than proactively for strategic development. Crucially, there is no comprehensive assessment of how effectively these engagements translate into tangible outcomes (e.g., revenue growth, market expansion, process efficiency) within the Manchester ecosystem. Current UK-wide studies (e.g., Association of Business Consultants, 2022) lack granularity on regional nuances like Manchester’s high concentration of digital tech startups, legacy manufacturing转型, and diverse ethnic entrepreneurship. Without evidence-based understanding, public funding for consultancy support (e.g., through Greater Manchester Combined Authority grants) remains suboptimal. This Research Proposal seeks to rectify this by rigorously evaluating the</w:t>
      </w:r>
      <w:r>
        <w:t xml:space="preserve"> </w:t>
      </w:r>
      <w:r>
        <w:rPr>
          <w:bCs/>
          <w:b/>
        </w:rPr>
        <w:t xml:space="preserve">Business Consultant</w:t>
      </w:r>
      <w:r>
        <w:t xml:space="preserve">'s value proposition specifically in</w:t>
      </w:r>
      <w:r>
        <w:t xml:space="preserve"> </w:t>
      </w:r>
      <w:r>
        <w:rPr>
          <w:bCs/>
          <w:b/>
        </w:rPr>
        <w:t xml:space="preserve">United Kingdom Manchester</w:t>
      </w:r>
      <w:r>
        <w:t xml:space="preserve">.</w:t>
      </w:r>
    </w:p>
    <w:bookmarkEnd w:id="22"/>
    <w:bookmarkStart w:id="23" w:name="literature-review-gaps-and-focus"/>
    <w:p>
      <w:pPr>
        <w:pStyle w:val="Heading2"/>
      </w:pPr>
      <w:r>
        <w:t xml:space="preserve">3. Literature Review: Gaps and Focus</w:t>
      </w:r>
    </w:p>
    <w:p>
      <w:pPr>
        <w:pStyle w:val="FirstParagraph"/>
      </w:pPr>
      <w:r>
        <w:t xml:space="preserve">Existing literature emphasizes consultancy’s generic benefits—improved decision-making, skill transfer (Peters &amp; Austin, 1995)—yet overlooks regional institutional factors critical to Manchester. Studies by the University of Manchester (2021) highlight SMEs’ "consultancy access paralysis" due to cost and mistrust in service quality. Meanwhile, UK government reports (BEIS, 2023) stress the need for "localized business support," but offer no metrics on consultant efficacy. This research bridges this gap by integrating three lenses: 1) Manchester-specific economic policy frameworks (e.g., Devolution Deal), 2) SME operational realities in a post-pandemic UK market, and 3) measurable consultant impact KPIs beyond client satisfaction surveys. It positions the</w:t>
      </w:r>
      <w:r>
        <w:t xml:space="preserve"> </w:t>
      </w:r>
      <w:r>
        <w:rPr>
          <w:bCs/>
          <w:b/>
        </w:rPr>
        <w:t xml:space="preserve">Business Consultant</w:t>
      </w:r>
      <w:r>
        <w:t xml:space="preserve"> </w:t>
      </w:r>
      <w:r>
        <w:t xml:space="preserve">not as a vendor, but as an embedded catalyst for Manchester’s economic resilience.</w:t>
      </w:r>
    </w:p>
    <w:bookmarkEnd w:id="23"/>
    <w:bookmarkStart w:id="24" w:name="research-objectives"/>
    <w:p>
      <w:pPr>
        <w:pStyle w:val="Heading2"/>
      </w:pPr>
      <w:r>
        <w:t xml:space="preserve">4. Research Objectives</w:t>
      </w:r>
    </w:p>
    <w:p>
      <w:pPr>
        <w:numPr>
          <w:ilvl w:val="0"/>
          <w:numId w:val="1001"/>
        </w:numPr>
        <w:pStyle w:val="Compact"/>
      </w:pPr>
      <w:r>
        <w:rPr>
          <w:bCs/>
          <w:b/>
        </w:rPr>
        <w:t xml:space="preserve">Objective 1:</w:t>
      </w:r>
      <w:r>
        <w:t xml:space="preserve"> </w:t>
      </w:r>
      <w:r>
        <w:t xml:space="preserve">Quantify the correlation between tailored consultancy engagement and key performance indicators (revenue growth, job creation, export uptake) across 150+ Manchester-based SMEs.</w:t>
      </w:r>
    </w:p>
    <w:p>
      <w:pPr>
        <w:numPr>
          <w:ilvl w:val="0"/>
          <w:numId w:val="1001"/>
        </w:numPr>
        <w:pStyle w:val="Compact"/>
      </w:pPr>
      <w:r>
        <w:rPr>
          <w:bCs/>
          <w:b/>
        </w:rPr>
        <w:t xml:space="preserve">Objective 2:</w:t>
      </w:r>
      <w:r>
        <w:t xml:space="preserve"> </w:t>
      </w:r>
      <w:r>
        <w:t xml:space="preserve">Identify sector-specific consultant needs within Manchester’s priority industries (e.g., Advanced Manufacturing, Digital Media, Creative Industries).</w:t>
      </w:r>
    </w:p>
    <w:p>
      <w:pPr>
        <w:numPr>
          <w:ilvl w:val="0"/>
          <w:numId w:val="1001"/>
        </w:numPr>
        <w:pStyle w:val="Compact"/>
      </w:pPr>
      <w:r>
        <w:rPr>
          <w:bCs/>
          <w:b/>
        </w:rPr>
        <w:t xml:space="preserve">Objective 3:</w:t>
      </w:r>
      <w:r>
        <w:t xml:space="preserve"> </w:t>
      </w:r>
      <w:r>
        <w:t xml:space="preserve">Analyse barriers to effective consultant-SME collaboration in the</w:t>
      </w:r>
      <w:r>
        <w:t xml:space="preserve"> </w:t>
      </w:r>
      <w:r>
        <w:rPr>
          <w:bCs/>
          <w:b/>
        </w:rPr>
        <w:t xml:space="preserve">United Kingdom Manchester</w:t>
      </w:r>
      <w:r>
        <w:t xml:space="preserve"> </w:t>
      </w:r>
      <w:r>
        <w:t xml:space="preserve">context (cost structures, communication gaps, cultural mismatches).</w:t>
      </w:r>
    </w:p>
    <w:p>
      <w:pPr>
        <w:numPr>
          <w:ilvl w:val="0"/>
          <w:numId w:val="1001"/>
        </w:numPr>
        <w:pStyle w:val="Compact"/>
      </w:pPr>
      <w:r>
        <w:rPr>
          <w:bCs/>
          <w:b/>
        </w:rPr>
        <w:t xml:space="preserve">Objective 4:</w:t>
      </w:r>
      <w:r>
        <w:t xml:space="preserve"> </w:t>
      </w:r>
      <w:r>
        <w:t xml:space="preserve">Develop a best-practice framework for consultancy delivery tailored to Manchester’s SME ecosystem.</w:t>
      </w:r>
    </w:p>
    <w:bookmarkEnd w:id="24"/>
    <w:bookmarkStart w:id="28" w:name="methodology-mixed-methods-approach"/>
    <w:p>
      <w:pPr>
        <w:pStyle w:val="Heading2"/>
      </w:pPr>
      <w:r>
        <w:t xml:space="preserve">5. Methodology: Mixed-Methods Approach</w:t>
      </w:r>
    </w:p>
    <w:p>
      <w:pPr>
        <w:pStyle w:val="FirstParagraph"/>
      </w:pPr>
      <w:r>
        <w:t xml:space="preserve">This Research Proposal employs a sequential mixed-methods design over 18 months, ensuring robustness and local relevance:</w:t>
      </w:r>
    </w:p>
    <w:bookmarkStart w:id="25" w:name="phase-1-quantitative-survey-months-1-6"/>
    <w:p>
      <w:pPr>
        <w:pStyle w:val="Heading3"/>
      </w:pPr>
      <w:r>
        <w:t xml:space="preserve">Phase 1: Quantitative Survey (Months 1-6)</w:t>
      </w:r>
    </w:p>
    <w:p>
      <w:pPr>
        <w:pStyle w:val="FirstParagraph"/>
      </w:pPr>
      <w:r>
        <w:t xml:space="preserve">A stratified survey of 250 Manchester SMEs (random sample across sectors, revenue brackets) measuring: (a) consultancy usage rates, (b) perceived ROI via validated scales, and (c) specific pain points addressed. Data will be triangulated with official sources like the Manchester Business Gateway and ONS.</w:t>
      </w:r>
    </w:p>
    <w:bookmarkEnd w:id="25"/>
    <w:bookmarkStart w:id="26" w:name="X5c5f3a67f5493546dbf674b31313d5c26ae99de"/>
    <w:p>
      <w:pPr>
        <w:pStyle w:val="Heading3"/>
      </w:pPr>
      <w:r>
        <w:t xml:space="preserve">Phase 2: Qualitative Case Studies &amp; Stakeholder Interviews (Months 7-15)</w:t>
      </w:r>
    </w:p>
    <w:p>
      <w:pPr>
        <w:pStyle w:val="FirstParagraph"/>
      </w:pPr>
      <w:r>
        <w:t xml:space="preserve">In-depth case studies of 20 SMEs with documented consultancy histories, plus interviews with 15 key stakeholders: Manchester Chamber of Commerce, local consultant firms (e.g., BDO Manchester, Local Insight), and council economic development officers. Focus will explore contextual success/failure factors unique to</w:t>
      </w:r>
      <w:r>
        <w:t xml:space="preserve"> </w:t>
      </w:r>
      <w:r>
        <w:rPr>
          <w:bCs/>
          <w:b/>
        </w:rPr>
        <w:t xml:space="preserve">United Kingdom Manchester</w:t>
      </w:r>
      <w:r>
        <w:t xml:space="preserve">.</w:t>
      </w:r>
    </w:p>
    <w:bookmarkEnd w:id="26"/>
    <w:bookmarkStart w:id="27" w:name="X7c7c2dd3fab3f26dd08070cb2fe1eae30ac8d6b"/>
    <w:p>
      <w:pPr>
        <w:pStyle w:val="Heading3"/>
      </w:pPr>
      <w:r>
        <w:t xml:space="preserve">Phase 3: Framework Development &amp; Validation (Months 16-18)</w:t>
      </w:r>
    </w:p>
    <w:p>
      <w:pPr>
        <w:pStyle w:val="FirstParagraph"/>
      </w:pPr>
      <w:r>
        <w:t xml:space="preserve">Co-creation workshops with SMEs and consultants in Manchester to refine the proposed impact framework, ensuring practical utility for the local business community.</w:t>
      </w:r>
    </w:p>
    <w:bookmarkEnd w:id="27"/>
    <w:bookmarkEnd w:id="28"/>
    <w:bookmarkStart w:id="29"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2"/>
        </w:numPr>
        <w:pStyle w:val="Compact"/>
      </w:pPr>
      <w:r>
        <w:t xml:space="preserve">A data-driven evidence base proving the strategic necessity of high-quality</w:t>
      </w:r>
      <w:r>
        <w:t xml:space="preserve"> </w:t>
      </w:r>
      <w:r>
        <w:rPr>
          <w:bCs/>
          <w:b/>
        </w:rPr>
        <w:t xml:space="preserve">Business Consultant</w:t>
      </w:r>
      <w:r>
        <w:t xml:space="preserve"> </w:t>
      </w:r>
      <w:r>
        <w:t xml:space="preserve">services for Manchester SMEs.</w:t>
      </w:r>
    </w:p>
    <w:p>
      <w:pPr>
        <w:numPr>
          <w:ilvl w:val="0"/>
          <w:numId w:val="1002"/>
        </w:numPr>
        <w:pStyle w:val="Compact"/>
      </w:pPr>
      <w:r>
        <w:t xml:space="preserve">A region-specific "Consultancy Impact Toolkit" for Manchester-based businesses, consultants, and support bodies (e.g., MCA Business Support).</w:t>
      </w:r>
    </w:p>
    <w:p>
      <w:pPr>
        <w:numPr>
          <w:ilvl w:val="0"/>
          <w:numId w:val="1002"/>
        </w:numPr>
        <w:pStyle w:val="Compact"/>
      </w:pPr>
      <w:r>
        <w:t xml:space="preserve">Policymaker recommendations to optimize UK government funding streams (e.g., via UK Shared Prosperity Fund) for targeted consultancy access in Greater Manchester.</w:t>
      </w:r>
    </w:p>
    <w:p>
      <w:pPr>
        <w:numPr>
          <w:ilvl w:val="0"/>
          <w:numId w:val="1002"/>
        </w:numPr>
        <w:pStyle w:val="Compact"/>
      </w:pPr>
      <w:r>
        <w:t xml:space="preserve">Academic contributions to regional business studies literature, challenging London-centric models of consultancy impact.</w:t>
      </w:r>
    </w:p>
    <w:bookmarkEnd w:id="29"/>
    <w:bookmarkStart w:id="30" w:name="Xbe4c6e590fabd123c6121d6bc8979dea98082b0"/>
    <w:p>
      <w:pPr>
        <w:pStyle w:val="Heading2"/>
      </w:pPr>
      <w:r>
        <w:t xml:space="preserve">7. Conclusion: Strategic Imperative for Manchester</w:t>
      </w:r>
    </w:p>
    <w:p>
      <w:pPr>
        <w:pStyle w:val="FirstParagraph"/>
      </w:pPr>
      <w:r>
        <w:t xml:space="preserve">In the evolving economic narrative of the</w:t>
      </w:r>
      <w:r>
        <w:t xml:space="preserve"> </w:t>
      </w:r>
      <w:r>
        <w:rPr>
          <w:bCs/>
          <w:b/>
        </w:rPr>
        <w:t xml:space="preserve">United Kingdom</w:t>
      </w:r>
      <w:r>
        <w:t xml:space="preserve">, Manchester’s success hinges on empowering its SME backbone. This Research Proposal is not merely academic—it is a practical call to action. By rigorously analysing how effective</w:t>
      </w:r>
      <w:r>
        <w:t xml:space="preserve"> </w:t>
      </w:r>
      <w:r>
        <w:rPr>
          <w:bCs/>
          <w:b/>
        </w:rPr>
        <w:t xml:space="preserve">Business Consultant</w:t>
      </w:r>
      <w:r>
        <w:t xml:space="preserve">s drive transformation, we equip Manchester with evidence to unlock sustainable growth, reduce regional inequality, and solidify its position as a national economic leader beyond the capital. The findings will directly inform Manchester’s 2030 Economic Strategy and provide a replicable model for other UK city-regions. This is essential research for an era demanding smarter business support in</w:t>
      </w:r>
      <w:r>
        <w:t xml:space="preserve"> </w:t>
      </w:r>
      <w:r>
        <w:rPr>
          <w:bCs/>
          <w:b/>
        </w:rPr>
        <w:t xml:space="preserve">United Kingdom Manchester</w:t>
      </w:r>
      <w:r>
        <w:t xml:space="preserve">.</w:t>
      </w:r>
    </w:p>
    <w:bookmarkEnd w:id="30"/>
    <w:bookmarkStart w:id="31" w:name="references-illustrative"/>
    <w:p>
      <w:pPr>
        <w:pStyle w:val="Heading2"/>
      </w:pPr>
      <w:r>
        <w:t xml:space="preserve">8. References (Illustrative)</w:t>
      </w:r>
    </w:p>
    <w:p>
      <w:pPr>
        <w:numPr>
          <w:ilvl w:val="0"/>
          <w:numId w:val="1003"/>
        </w:numPr>
        <w:pStyle w:val="Compact"/>
      </w:pPr>
      <w:r>
        <w:t xml:space="preserve">Office for National Statistics (2023). *Manchester City Economic Output*. London: ONS.</w:t>
      </w:r>
    </w:p>
    <w:p>
      <w:pPr>
        <w:numPr>
          <w:ilvl w:val="0"/>
          <w:numId w:val="1003"/>
        </w:numPr>
        <w:pStyle w:val="Compact"/>
      </w:pPr>
      <w:r>
        <w:t xml:space="preserve">Association of Business Consultants (ABC) UK (2022). *State of Consultancy Report*. Manchester: ABC.</w:t>
      </w:r>
    </w:p>
    <w:p>
      <w:pPr>
        <w:numPr>
          <w:ilvl w:val="0"/>
          <w:numId w:val="1003"/>
        </w:numPr>
        <w:pStyle w:val="Compact"/>
      </w:pPr>
      <w:r>
        <w:t xml:space="preserve">University of Manchester, Centre for Regional Economic and Social Research (CRESR) (2021). *SME Challenges in Greater Manchester*.</w:t>
      </w:r>
    </w:p>
    <w:p>
      <w:pPr>
        <w:numPr>
          <w:ilvl w:val="0"/>
          <w:numId w:val="1003"/>
        </w:numPr>
        <w:pStyle w:val="Compact"/>
      </w:pPr>
      <w:r>
        <w:t xml:space="preserve">BEIS (Department for Business, Energy &amp; Industrial Strategy) (2023). *UK Business Support Review*. London: HM Government.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Impact in Manchester, United Kingdom</dc:title>
  <dc:creator/>
  <dc:language>en</dc:language>
  <cp:keywords/>
  <dcterms:created xsi:type="dcterms:W3CDTF">2026-07-21T15:28:41Z</dcterms:created>
  <dcterms:modified xsi:type="dcterms:W3CDTF">2026-07-21T15:28:41Z</dcterms:modified>
</cp:coreProperties>
</file>

<file path=docProps/custom.xml><?xml version="1.0" encoding="utf-8"?>
<Properties xmlns="http://schemas.openxmlformats.org/officeDocument/2006/custom-properties" xmlns:vt="http://schemas.openxmlformats.org/officeDocument/2006/docPropsVTypes"/>
</file>