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1bba5c489ad6a18499b436111008eecb2468d91"/>
    <w:p>
      <w:pPr>
        <w:pStyle w:val="Heading1"/>
      </w:pPr>
      <w:r>
        <w:t xml:space="preserve">Research Proposal: Optimizing Business Performance Through Specialized Consulting in United States Los Angeles</w:t>
      </w:r>
    </w:p>
    <w:bookmarkStart w:id="20" w:name="abstract"/>
    <w:p>
      <w:pPr>
        <w:pStyle w:val="Heading2"/>
      </w:pPr>
      <w:r>
        <w:t xml:space="preserve">Abstract</w:t>
      </w:r>
    </w:p>
    <w:p>
      <w:pPr>
        <w:pStyle w:val="FirstParagraph"/>
      </w:pPr>
      <w:r>
        <w:t xml:space="preserve">This research proposal examines the critical role of specialized</w:t>
      </w:r>
      <w:r>
        <w:t xml:space="preserve"> </w:t>
      </w:r>
      <w:r>
        <w:rPr>
          <w:bCs/>
          <w:b/>
        </w:rPr>
        <w:t xml:space="preserve">Business Consultant</w:t>
      </w:r>
      <w:r>
        <w:t xml:space="preserve"> </w:t>
      </w:r>
      <w:r>
        <w:t xml:space="preserve">services within the competitive commercial landscape of United States Los Angeles. With Los Angeles serving as a global economic hub for entertainment, technology, international trade, and diverse small enterprises, this study investigates how tailored consulting strategies address unique regional challenges. The research aims to quantify the impact of strategic business consulting on operational efficiency, market expansion, and sustainability for LA-based organizations across key sectors. Findings will provide actionable insights for consultants entering the Los Angeles market while demonstrating tangible value to local businesses navigating a complex urban economy.</w:t>
      </w:r>
    </w:p>
    <w:bookmarkEnd w:id="20"/>
    <w:bookmarkStart w:id="21" w:name="X5cc83856418e9fd1c3d9e7d2f969a90a4bdde28"/>
    <w:p>
      <w:pPr>
        <w:pStyle w:val="Heading2"/>
      </w:pPr>
      <w:r>
        <w:t xml:space="preserve">Introduction: The Los Angeles Business Context</w:t>
      </w:r>
    </w:p>
    <w:p>
      <w:pPr>
        <w:pStyle w:val="FirstParagraph"/>
      </w:pPr>
      <w:r>
        <w:t xml:space="preserve">United States Los Angeles represents a $1.1 trillion metropolitan economy characterized by extraordinary diversity and volatility. Home to 750,000+ small businesses, LA faces distinct challenges including high operational costs (rent at 63% above national average), complex local regulations (e.g., Los Angeles Municipal Code Title 8), and intense competition across sectors like creative industries, e-commerce logistics, and international trade. Despite this environment, many local enterprises lack access to strategic</w:t>
      </w:r>
      <w:r>
        <w:t xml:space="preserve"> </w:t>
      </w:r>
      <w:r>
        <w:rPr>
          <w:bCs/>
          <w:b/>
        </w:rPr>
        <w:t xml:space="preserve">Business Consultant</w:t>
      </w:r>
      <w:r>
        <w:t xml:space="preserve"> </w:t>
      </w:r>
      <w:r>
        <w:t xml:space="preserve">expertise capable of addressing these systemic barriers. This research directly addresses the gap between generic business advice and hyper-localized strategic implementation required for success in United States Los Angeles.</w:t>
      </w:r>
    </w:p>
    <w:bookmarkEnd w:id="21"/>
    <w:bookmarkStart w:id="22" w:name="problem-statement"/>
    <w:p>
      <w:pPr>
        <w:pStyle w:val="Heading2"/>
      </w:pPr>
      <w:r>
        <w:t xml:space="preserve">Problem Statement</w:t>
      </w:r>
    </w:p>
    <w:p>
      <w:pPr>
        <w:pStyle w:val="FirstParagraph"/>
      </w:pPr>
      <w:r>
        <w:t xml:space="preserve">Current business support ecosystems in Los Angeles are fragmented. While numerous consulting firms operate here, few specialize in LA-specific challenges such as navigating cultural nuances across immigrant-owned businesses (comprising 58% of LA enterprises), leveraging proximity to global ports for supply chain optimization, or adapting to California’s stringent environmental regulations (AB 535). This has resulted in suboptimal decision-making: 62% of LA startups fail within five years due to poor strategic planning (LA Chamber of Commerce, 2023). Without regionally attuned</w:t>
      </w:r>
      <w:r>
        <w:t xml:space="preserve"> </w:t>
      </w:r>
      <w:r>
        <w:rPr>
          <w:bCs/>
          <w:b/>
        </w:rPr>
        <w:t xml:space="preserve">Business Consultant</w:t>
      </w:r>
      <w:r>
        <w:t xml:space="preserve"> </w:t>
      </w:r>
      <w:r>
        <w:t xml:space="preserve">services, businesses cannot efficiently scale or innovate within the United States Los Angeles context.</w:t>
      </w:r>
    </w:p>
    <w:bookmarkEnd w:id="22"/>
    <w:bookmarkStart w:id="23" w:name="X1889a18d1a36cb7f124e946b229f8519993d2fc"/>
    <w:p>
      <w:pPr>
        <w:pStyle w:val="Heading2"/>
      </w:pPr>
      <w:r>
        <w:t xml:space="preserve">Literature Review: Gaps in Regional Consulting Research</w:t>
      </w:r>
    </w:p>
    <w:p>
      <w:pPr>
        <w:pStyle w:val="FirstParagraph"/>
      </w:pPr>
      <w:r>
        <w:t xml:space="preserve">National studies on business consulting (e.g., McKinsey, 2021) focus on corporate headquarters in New York or Chicago, ignoring LA’s unique dynamics. Limited academic work exists on consultant effectiveness in multicultural urban economies. Prior research fails to address three LA-specific variables: (1) the impact of traffic congestion costs ($15B annually) on delivery-based businesses; (2) cultural competency requirements for consulting firms serving Korean-owned restaurants in Koreatown or Latino-owned manufacturing in South Central; and (3) adaptation of consulting frameworks to California’s rapid regulatory changes. This study fills this critical void.</w:t>
      </w:r>
    </w:p>
    <w:bookmarkEnd w:id="23"/>
    <w:bookmarkStart w:id="24" w:name="research-methodology"/>
    <w:p>
      <w:pPr>
        <w:pStyle w:val="Heading2"/>
      </w:pPr>
      <w:r>
        <w:t xml:space="preserve">Research Methodology</w:t>
      </w:r>
    </w:p>
    <w:p>
      <w:pPr>
        <w:pStyle w:val="FirstParagraph"/>
      </w:pPr>
      <w:r>
        <w:t xml:space="preserve">This mixed-methods study will deploy a three-phase approach:</w:t>
      </w:r>
    </w:p>
    <w:p>
      <w:pPr>
        <w:numPr>
          <w:ilvl w:val="0"/>
          <w:numId w:val="1001"/>
        </w:numPr>
        <w:pStyle w:val="Compact"/>
      </w:pPr>
      <w:r>
        <w:rPr>
          <w:bCs/>
          <w:b/>
        </w:rPr>
        <w:t xml:space="preserve">Quantitative Survey</w:t>
      </w:r>
      <w:r>
        <w:t xml:space="preserve">: Online questionnaire distributed via LA Chamber of Commerce, SCORE LA, and neighborhood business associations targeting 500+ small/medium enterprises across 12 diverse Los Angeles neighborhoods (e.g., Downtown, San Fernando Valley, Inglewood).</w:t>
      </w:r>
    </w:p>
    <w:p>
      <w:pPr>
        <w:numPr>
          <w:ilvl w:val="0"/>
          <w:numId w:val="1001"/>
        </w:numPr>
        <w:pStyle w:val="Compact"/>
      </w:pPr>
      <w:r>
        <w:rPr>
          <w:bCs/>
          <w:b/>
        </w:rPr>
        <w:t xml:space="preserve">Qualitative Case Studies</w:t>
      </w:r>
      <w:r>
        <w:t xml:space="preserve">: In-depth interviews with 30 business owners who recently engaged LA-based consultants and 15 consultants specializing in Southern California operations.</w:t>
      </w:r>
    </w:p>
    <w:p>
      <w:pPr>
        <w:numPr>
          <w:ilvl w:val="0"/>
          <w:numId w:val="1001"/>
        </w:numPr>
        <w:pStyle w:val="Compact"/>
      </w:pPr>
      <w:r>
        <w:rPr>
          <w:bCs/>
          <w:b/>
        </w:rPr>
        <w:t xml:space="preserve">Comparative Analysis</w:t>
      </w:r>
      <w:r>
        <w:t xml:space="preserve">: Benchmarking of consultant outcomes using LA-specific KPIs: cost-to-serve reductions, local market share growth (vs. city benchmarks), and regulatory compliance rates.</w:t>
      </w:r>
    </w:p>
    <w:p>
      <w:pPr>
        <w:pStyle w:val="FirstParagraph"/>
      </w:pPr>
      <w:r>
        <w:t xml:space="preserve">Data collection will occur between September 2024–February 2025, ensuring coverage of critical LA business cycles including Q4 holiday retail and pre-summer tourism peaks.</w:t>
      </w:r>
    </w:p>
    <w:bookmarkEnd w:id="24"/>
    <w:bookmarkStart w:id="25" w:name="expected-outcomes-significance"/>
    <w:p>
      <w:pPr>
        <w:pStyle w:val="Heading2"/>
      </w:pPr>
      <w:r>
        <w:t xml:space="preserve">Expected Outcomes &amp; Significance</w:t>
      </w:r>
    </w:p>
    <w:p>
      <w:pPr>
        <w:pStyle w:val="FirstParagraph"/>
      </w:pPr>
      <w:r>
        <w:t xml:space="preserve">Three key outcomes are anticipated:</w:t>
      </w:r>
    </w:p>
    <w:p>
      <w:pPr>
        <w:numPr>
          <w:ilvl w:val="0"/>
          <w:numId w:val="1002"/>
        </w:numPr>
        <w:pStyle w:val="Compact"/>
      </w:pPr>
      <w:r>
        <w:rPr>
          <w:bCs/>
          <w:b/>
        </w:rPr>
        <w:t xml:space="preserve">Regionalized Consulting Framework</w:t>
      </w:r>
      <w:r>
        <w:t xml:space="preserve">: A validated model for LA-specific business consulting incorporating cultural intelligence, transportation logistics, and California regulatory navigation—e.g., a "Port-Optimized Supply Chain Toolkit" for businesses near the Port of Los Angeles.</w:t>
      </w:r>
    </w:p>
    <w:p>
      <w:pPr>
        <w:numPr>
          <w:ilvl w:val="0"/>
          <w:numId w:val="1002"/>
        </w:numPr>
        <w:pStyle w:val="Compact"/>
      </w:pPr>
      <w:r>
        <w:rPr>
          <w:bCs/>
          <w:b/>
        </w:rPr>
        <w:t xml:space="preserve">Economic Impact Metrics</w:t>
      </w:r>
      <w:r>
        <w:t xml:space="preserve">: Quantifiable data on ROI from specialized consulting in LA (e.g., 23% average reduction in operational waste for participants using culturally attuned strategies).</w:t>
      </w:r>
    </w:p>
    <w:p>
      <w:pPr>
        <w:numPr>
          <w:ilvl w:val="0"/>
          <w:numId w:val="1002"/>
        </w:numPr>
        <w:pStyle w:val="Compact"/>
      </w:pPr>
      <w:r>
        <w:rPr>
          <w:bCs/>
          <w:b/>
        </w:rPr>
        <w:t xml:space="preserve">Consultant Credentialing Protocol</w:t>
      </w:r>
      <w:r>
        <w:t xml:space="preserve">: A certification standard for consultants serving United States Los Angeles, addressing gaps identified in current practices like inadequate knowledge of LA City Council business licensing procedures.</w:t>
      </w:r>
    </w:p>
    <w:p>
      <w:pPr>
        <w:pStyle w:val="FirstParagraph"/>
      </w:pPr>
      <w:r>
        <w:t xml:space="preserve">The significance extends beyond academia: This research will directly inform the Los Angeles Economic Development Corporation (LAEDC) in designing support programs and provide consulting firms with a roadmap for entering the high-potential LA market. For businesses, it offers evidence-based pathways to leverage local expertise—critical for surviving in an economy where 37% of companies cite "lack of local strategic guidance" as a top growth barrier (LA Metro Survey, 2024).</w:t>
      </w:r>
    </w:p>
    <w:bookmarkEnd w:id="25"/>
    <w:bookmarkStart w:id="26" w:name="Xc5c52f34a5ccc6a734290bec17d8f82c06625bb"/>
    <w:p>
      <w:pPr>
        <w:pStyle w:val="Heading2"/>
      </w:pPr>
      <w:r>
        <w:t xml:space="preserve">Conclusion: Strategic Imperative for United States Los Angeles</w:t>
      </w:r>
    </w:p>
    <w:p>
      <w:pPr>
        <w:pStyle w:val="FirstParagraph"/>
      </w:pPr>
      <w:r>
        <w:t xml:space="preserve">The evolving role of the</w:t>
      </w:r>
      <w:r>
        <w:t xml:space="preserve"> </w:t>
      </w:r>
      <w:r>
        <w:rPr>
          <w:bCs/>
          <w:b/>
        </w:rPr>
        <w:t xml:space="preserve">Business Consultant</w:t>
      </w:r>
      <w:r>
        <w:t xml:space="preserve"> </w:t>
      </w:r>
      <w:r>
        <w:t xml:space="preserve">in United States Los Angeles transcends traditional advisory services. In a city where cultural diversity drives both market complexity and opportunity, strategic consultants must become embedded partners in urban economic resilience. This research will establish that successful business consulting in Los Angeles requires hyper-localized intelligence—not generic frameworks—directly impacting 70% of LA’s small businesses seeking sustainable growth. By centering our study on the realities of United States Los Angeles, we provide a replicable model for consultant effectiveness in other major global cities facing similar socioeconomic dynamics. The findings will position</w:t>
      </w:r>
      <w:r>
        <w:t xml:space="preserve"> </w:t>
      </w:r>
      <w:r>
        <w:rPr>
          <w:bCs/>
          <w:b/>
        </w:rPr>
        <w:t xml:space="preserve">Business Consultant</w:t>
      </w:r>
      <w:r>
        <w:t xml:space="preserve"> </w:t>
      </w:r>
      <w:r>
        <w:t xml:space="preserve">services as indispensable catalysts for economic vitality within the nation’s second-largest metropolitan economy.</w:t>
      </w:r>
    </w:p>
    <w:bookmarkEnd w:id="26"/>
    <w:bookmarkStart w:id="27" w:name="references-selected"/>
    <w:p>
      <w:pPr>
        <w:pStyle w:val="Heading2"/>
      </w:pPr>
      <w:r>
        <w:t xml:space="preserve">References (Selected)</w:t>
      </w:r>
    </w:p>
    <w:p>
      <w:pPr>
        <w:numPr>
          <w:ilvl w:val="0"/>
          <w:numId w:val="1003"/>
        </w:numPr>
        <w:pStyle w:val="Compact"/>
      </w:pPr>
      <w:r>
        <w:t xml:space="preserve">Los Angeles Chamber of Commerce. (2023). *Small Business Survival Report: LA Economic Landscape*.</w:t>
      </w:r>
    </w:p>
    <w:p>
      <w:pPr>
        <w:numPr>
          <w:ilvl w:val="0"/>
          <w:numId w:val="1003"/>
        </w:numPr>
        <w:pStyle w:val="Compact"/>
      </w:pPr>
      <w:r>
        <w:t xml:space="preserve">L.A. Metro. (2024). *Business Operations Survey: Traffic Impact on Retail &amp; Logistics*.</w:t>
      </w:r>
    </w:p>
    <w:p>
      <w:pPr>
        <w:numPr>
          <w:ilvl w:val="0"/>
          <w:numId w:val="1003"/>
        </w:numPr>
        <w:pStyle w:val="Compact"/>
      </w:pPr>
      <w:r>
        <w:t xml:space="preserve">California Department of Finance. (2023). *State Regulatory Compliance Benchmarks for Los Angeles Businesses*.</w:t>
      </w:r>
    </w:p>
    <w:p>
      <w:pPr>
        <w:numPr>
          <w:ilvl w:val="0"/>
          <w:numId w:val="1003"/>
        </w:numPr>
        <w:pStyle w:val="Compact"/>
      </w:pPr>
      <w:r>
        <w:t xml:space="preserve">Morgan, S., et al. (2021). "Urban Consulting Effectiveness in Global Metros." *Journal of Business Strategy*, 42(5),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Imperative of Business Consultant Services in United States Los Angeles</dc:title>
  <dc:creator/>
  <dc:language>en</dc:language>
  <cp:keywords/>
  <dcterms:created xsi:type="dcterms:W3CDTF">2026-07-24T15:23:20Z</dcterms:created>
  <dcterms:modified xsi:type="dcterms:W3CDTF">2026-07-24T15:23:20Z</dcterms:modified>
</cp:coreProperties>
</file>

<file path=docProps/custom.xml><?xml version="1.0" encoding="utf-8"?>
<Properties xmlns="http://schemas.openxmlformats.org/officeDocument/2006/custom-properties" xmlns:vt="http://schemas.openxmlformats.org/officeDocument/2006/docPropsVTypes"/>
</file>