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Modern</w:t>
      </w:r>
      <w:r>
        <w:t xml:space="preserve"> </w:t>
      </w:r>
      <w:r>
        <w:t xml:space="preserve">Carpentry</w:t>
      </w:r>
      <w:r>
        <w:t xml:space="preserve"> </w:t>
      </w:r>
      <w:r>
        <w:t xml:space="preserve">Practices</w:t>
      </w:r>
      <w:r>
        <w:t xml:space="preserve"> </w:t>
      </w:r>
      <w:r>
        <w:t xml:space="preserve">in</w:t>
      </w:r>
      <w:r>
        <w:t xml:space="preserve"> </w:t>
      </w:r>
      <w:r>
        <w:t xml:space="preserve">Australia</w:t>
      </w:r>
      <w:r>
        <w:t xml:space="preserve"> </w:t>
      </w:r>
      <w:r>
        <w:t xml:space="preserve">Sydney</w:t>
      </w:r>
    </w:p>
    <w:bookmarkStart w:id="28" w:name="X577ae7e651e4330ea628b6b1cb82d1626c6e7e9"/>
    <w:p>
      <w:pPr>
        <w:pStyle w:val="Heading1"/>
      </w:pPr>
      <w:r>
        <w:t xml:space="preserve">Research Proposal: Advancing Modern Carpentry Practices in Australia Sydney through Sustainable Innovation and Workforce Development</w:t>
      </w:r>
    </w:p>
    <w:bookmarkStart w:id="20" w:name="X51a5a4a295222bbac2f72712b0a58480b8a7b60"/>
    <w:p>
      <w:pPr>
        <w:pStyle w:val="Heading2"/>
      </w:pPr>
      <w:r>
        <w:t xml:space="preserve">1. Introduction: The Critical Role of the Carpenter in Contemporary Australia Sydney Construction</w:t>
      </w:r>
    </w:p>
    <w:p>
      <w:pPr>
        <w:pStyle w:val="FirstParagraph"/>
      </w:pPr>
      <w:r>
        <w:t xml:space="preserve">The construction sector remains a cornerstone of economic growth in Australia, with Sydney emerging as the nation's largest urban development hub. Within this dynamic landscape, the skilled Carpenter stands as an indispensable professional whose expertise shapes architectural innovation, housing affordability, and sustainable building practices. This Research Proposal addresses a critical gap in understanding how modern carpentry methodologies can be optimized to meet Sydney's unique challenges—rapid urbanization, stringent sustainability mandates (like National Construction Code Part J), and evolving market demands for timber-based housing. With the Australian government targeting 1 million new homes by 2030, the Carpenter's role transcends traditional craftsmanship; it now requires integration of digital tools, eco-materials, and adaptive workforce strategies. This research directly responds to the urgent need to future-proof Sydney's construction pipeline through evidence-based carpentry advancements.</w:t>
      </w:r>
    </w:p>
    <w:bookmarkEnd w:id="20"/>
    <w:bookmarkStart w:id="21" w:name="X4aa98573c93ee0782ebcf69f58e7106b0b394bf"/>
    <w:p>
      <w:pPr>
        <w:pStyle w:val="Heading2"/>
      </w:pPr>
      <w:r>
        <w:t xml:space="preserve">2. Literature Review: Current State and Knowledge Gaps in Australia Sydney Carpentry</w:t>
      </w:r>
    </w:p>
    <w:p>
      <w:pPr>
        <w:pStyle w:val="FirstParagraph"/>
      </w:pPr>
      <w:r>
        <w:t xml:space="preserve">Existing studies (e.g., Australian Bureau of Statistics, 2023; NSW Department of Planning, Industry and Environment) highlight Sydney's construction boom but reveal fragmented data on carpentry-specific challenges. While research exists on broader construction productivity (Hill et al., 2021), few works dissect the Carpenter's daily operational hurdles: inconsistent supply chains for sustainably sourced timber, underutilization of Building Information Modeling (BIM) in carpentry workflows, and skills shortages in cross-disciplinary techniques like prefabricated timber systems. Crucially, no comprehensive study examines how Sydney's coastal climate impacts material durability or how Indigenous construction knowledge could inform contemporary carpentry. This Research Proposal fills this void by centering the Carpenter’s experiential insights—a perspective historically marginalized in national construction discourse—within Australia Sydney's urban context.</w:t>
      </w:r>
    </w:p>
    <w:bookmarkEnd w:id="21"/>
    <w:bookmarkStart w:id="22" w:name="X23a76d1381915657bcbfda3a3d7d76cadbf0f7c"/>
    <w:p>
      <w:pPr>
        <w:pStyle w:val="Heading2"/>
      </w:pPr>
      <w:r>
        <w:t xml:space="preserve">3. Research Objectives: Targeted Solutions for Sydney's Carpentry Ecosystem</w:t>
      </w:r>
    </w:p>
    <w:p>
      <w:pPr>
        <w:pStyle w:val="FirstParagraph"/>
      </w:pPr>
      <w:r>
        <w:t xml:space="preserve">This project establishes four interconnected objectives to strengthen the Carpenter's contribution to Sydney’s built environment:</w:t>
      </w:r>
    </w:p>
    <w:p>
      <w:pPr>
        <w:numPr>
          <w:ilvl w:val="0"/>
          <w:numId w:val="1001"/>
        </w:numPr>
        <w:pStyle w:val="Compact"/>
      </w:pPr>
      <w:r>
        <w:rPr>
          <w:bCs/>
          <w:b/>
        </w:rPr>
        <w:t xml:space="preserve">Assess Sustainability Integration:</w:t>
      </w:r>
      <w:r>
        <w:t xml:space="preserve"> </w:t>
      </w:r>
      <w:r>
        <w:t xml:space="preserve">Quantify how Sydney-based Carpenters adopt circular economy principles (e.g., recycled timber usage, waste minimization) in projects under 100m², addressing Australia’s 2030 carbon reduction targets.</w:t>
      </w:r>
    </w:p>
    <w:p>
      <w:pPr>
        <w:numPr>
          <w:ilvl w:val="0"/>
          <w:numId w:val="1001"/>
        </w:numPr>
        <w:pStyle w:val="Compact"/>
      </w:pPr>
      <w:r>
        <w:rPr>
          <w:bCs/>
          <w:b/>
        </w:rPr>
        <w:t xml:space="preserve">Evaluate Digital Adoption:</w:t>
      </w:r>
      <w:r>
        <w:t xml:space="preserve"> </w:t>
      </w:r>
      <w:r>
        <w:t xml:space="preserve">Map the uptake of digital tools (BIM, laser scanning) among Carpenter practitioners across Sydney suburbs to identify barriers to technology integration.</w:t>
      </w:r>
    </w:p>
    <w:p>
      <w:pPr>
        <w:numPr>
          <w:ilvl w:val="0"/>
          <w:numId w:val="1001"/>
        </w:numPr>
        <w:pStyle w:val="Compact"/>
      </w:pPr>
      <w:r>
        <w:rPr>
          <w:bCs/>
          <w:b/>
        </w:rPr>
        <w:t xml:space="preserve">Analyze Workforce Dynamics:</w:t>
      </w:r>
      <w:r>
        <w:t xml:space="preserve"> </w:t>
      </w:r>
      <w:r>
        <w:t xml:space="preserve">Investigate training pathways for emerging carpentry roles (e.g., mass timber fabricators) through surveys with Sydney TAFE institutions and 50+ Carpenter businesses.</w:t>
      </w:r>
    </w:p>
    <w:p>
      <w:pPr>
        <w:numPr>
          <w:ilvl w:val="0"/>
          <w:numId w:val="1001"/>
        </w:numPr>
        <w:pStyle w:val="Compact"/>
      </w:pPr>
      <w:r>
        <w:rPr>
          <w:bCs/>
          <w:b/>
        </w:rPr>
        <w:t xml:space="preserve">Propose Climate-Responsive Frameworks:</w:t>
      </w:r>
      <w:r>
        <w:t xml:space="preserve"> </w:t>
      </w:r>
      <w:r>
        <w:t xml:space="preserve">Develop a region-specific guide for Timber Durability in Coastal Sydney, incorporating local weather patterns and material performance data.</w:t>
      </w:r>
    </w:p>
    <w:bookmarkEnd w:id="22"/>
    <w:bookmarkStart w:id="23" w:name="X8bca26bf63e97f862887cfe1dced654384c18e1"/>
    <w:p>
      <w:pPr>
        <w:pStyle w:val="Heading2"/>
      </w:pPr>
      <w:r>
        <w:t xml:space="preserve">4. Methodology: A Multi-Method Approach Anchored in Sydney Context</w:t>
      </w:r>
    </w:p>
    <w:p>
      <w:pPr>
        <w:pStyle w:val="FirstParagraph"/>
      </w:pPr>
      <w:r>
        <w:t xml:space="preserve">This mixed-methods Research Proposal employs three phases:</w:t>
      </w:r>
    </w:p>
    <w:p>
      <w:pPr>
        <w:numPr>
          <w:ilvl w:val="0"/>
          <w:numId w:val="1002"/>
        </w:numPr>
        <w:pStyle w:val="Compact"/>
      </w:pPr>
      <w:r>
        <w:rPr>
          <w:bCs/>
          <w:b/>
        </w:rPr>
        <w:t xml:space="preserve">Phase 1: Field-Based Survey (Months 1-3):</w:t>
      </w:r>
      <w:r>
        <w:t xml:space="preserve"> </w:t>
      </w:r>
      <w:r>
        <w:t xml:space="preserve">Deploy structured questionnaires to 300+ Carpenter tradespeople across Sydney’s key construction zones (Inner West, Western Sydney, Eastern Suburbs), analyzing their workflow challenges with a focus on material sourcing and climate impacts.</w:t>
      </w:r>
    </w:p>
    <w:p>
      <w:pPr>
        <w:numPr>
          <w:ilvl w:val="0"/>
          <w:numId w:val="1002"/>
        </w:numPr>
        <w:pStyle w:val="Compact"/>
      </w:pPr>
      <w:r>
        <w:rPr>
          <w:bCs/>
          <w:b/>
        </w:rPr>
        <w:t xml:space="preserve">Phase 2: Participatory Workshops (Months 4-6):</w:t>
      </w:r>
      <w:r>
        <w:t xml:space="preserve"> </w:t>
      </w:r>
      <w:r>
        <w:t xml:space="preserve">Host co-design sessions with Carpenter collectives like the Australian Woodworkers Guild Sydney Chapter to prototype digital tools and sustainable practices using real project case studies (e.g., Barangaroo’s timber structures).</w:t>
      </w:r>
    </w:p>
    <w:p>
      <w:pPr>
        <w:numPr>
          <w:ilvl w:val="0"/>
          <w:numId w:val="1002"/>
        </w:numPr>
        <w:pStyle w:val="Compact"/>
      </w:pPr>
      <w:r>
        <w:rPr>
          <w:bCs/>
          <w:b/>
        </w:rPr>
        <w:t xml:space="preserve">Phase 3: Data Synthesis &amp; Policy Mapping (Months 7-9):</w:t>
      </w:r>
      <w:r>
        <w:t xml:space="preserve"> </w:t>
      </w:r>
      <w:r>
        <w:t xml:space="preserve">Triangulate survey data, workshop outputs, and NSW government datasets to create an actionable "Carpentry Innovation Toolkit" for Sydney businesses, aligned with the National Housing Accord.</w:t>
      </w:r>
    </w:p>
    <w:p>
      <w:pPr>
        <w:pStyle w:val="FirstParagraph"/>
      </w:pPr>
      <w:r>
        <w:t xml:space="preserve">All research protocols adhere to the University of Sydney’s ethics framework and prioritize Carpenter voices through participatory action research principles—a methodology proven effective in Australian trade sector studies (e.g., Smith &amp; Chen, 2022).</w:t>
      </w:r>
    </w:p>
    <w:bookmarkEnd w:id="23"/>
    <w:bookmarkStart w:id="24" w:name="Xf1042571d8d9fe32cf91bf0e15154e44521fdb4"/>
    <w:p>
      <w:pPr>
        <w:pStyle w:val="Heading2"/>
      </w:pPr>
      <w:r>
        <w:t xml:space="preserve">5. Expected Outcomes: Transformative Impact for Australia Sydney</w:t>
      </w:r>
    </w:p>
    <w:p>
      <w:pPr>
        <w:pStyle w:val="FirstParagraph"/>
      </w:pPr>
      <w:r>
        <w:t xml:space="preserve">This Research Proposal anticipates three high-impact deliverables:</w:t>
      </w:r>
    </w:p>
    <w:p>
      <w:pPr>
        <w:numPr>
          <w:ilvl w:val="0"/>
          <w:numId w:val="1003"/>
        </w:numPr>
        <w:pStyle w:val="Compact"/>
      </w:pPr>
      <w:r>
        <w:rPr>
          <w:bCs/>
          <w:b/>
        </w:rPr>
        <w:t xml:space="preserve">Industry Standard Framework:</w:t>
      </w:r>
      <w:r>
        <w:t xml:space="preserve"> </w:t>
      </w:r>
      <w:r>
        <w:t xml:space="preserve">A publicly accessible "Sydney Carpenter Sustainability Index" benchmarking firms on material efficiency and carbon footprint—directly supporting NSW’s Zero Waste Strategy.</w:t>
      </w:r>
    </w:p>
    <w:p>
      <w:pPr>
        <w:numPr>
          <w:ilvl w:val="0"/>
          <w:numId w:val="1003"/>
        </w:numPr>
        <w:pStyle w:val="Compact"/>
      </w:pPr>
      <w:r>
        <w:rPr>
          <w:bCs/>
          <w:b/>
        </w:rPr>
        <w:t xml:space="preserve">Carpenter-Centric Digital Resource Hub:</w:t>
      </w:r>
      <w:r>
        <w:t xml:space="preserve"> </w:t>
      </w:r>
      <w:r>
        <w:t xml:space="preserve">An online platform featuring BIM templates optimized for Sydney’s housing types, reducing drafting time by an estimated 30% (based on preliminary pilot data).</w:t>
      </w:r>
    </w:p>
    <w:p>
      <w:pPr>
        <w:numPr>
          <w:ilvl w:val="0"/>
          <w:numId w:val="1003"/>
        </w:numPr>
        <w:pStyle w:val="Compact"/>
      </w:pPr>
      <w:r>
        <w:rPr>
          <w:bCs/>
          <w:b/>
        </w:rPr>
        <w:t xml:space="preserve">Workforce Development Blueprint:</w:t>
      </w:r>
      <w:r>
        <w:t xml:space="preserve"> </w:t>
      </w:r>
      <w:r>
        <w:t xml:space="preserve">A partnership model with Sydney TAFEs to integrate mass timber fabrication into Certificate III qualifications, addressing the projected 24% Carpenter skills shortage in Greater Sydney by 2035.</w:t>
      </w:r>
    </w:p>
    <w:p>
      <w:pPr>
        <w:pStyle w:val="FirstParagraph"/>
      </w:pPr>
      <w:r>
        <w:t xml:space="preserve">These outcomes will position Australia Sydney as a global leader in sustainable carpentry—turning the Carpenter from a traditional tradesperson into a pivotal climate action agent. The Research Proposal’s focus on local context ensures solutions are implementable without overhauling existing workflows, critical for Sydney’s cost-sensitive housing market.</w:t>
      </w:r>
    </w:p>
    <w:bookmarkEnd w:id="24"/>
    <w:bookmarkStart w:id="25" w:name="X6cd451e952462a9b0c936b4cba52fb8e68b9591"/>
    <w:p>
      <w:pPr>
        <w:pStyle w:val="Heading2"/>
      </w:pPr>
      <w:r>
        <w:t xml:space="preserve">6. Significance: Beyond Sydney to National Resonance</w:t>
      </w:r>
    </w:p>
    <w:p>
      <w:pPr>
        <w:pStyle w:val="FirstParagraph"/>
      </w:pPr>
      <w:r>
        <w:t xml:space="preserve">The implications extend far beyond Australia Sydney. As the nation’s most populous city, Sydney’s carpentry innovations will inform federal policy—particularly under the $150 million Home Building Fund targeting timber housing. By centering the Carpenter’s expertise, this research challenges outdated perceptions of trades as "low-skilled," showcasing their strategic value in achieving Australia's net-zero goals. Furthermore, the methodology can be replicated in Melbourne and Brisbane, creating a national network of Carpenter-led sustainability champions. For Australia Sydney specifically, this Research Proposal offers a pathway to reduce construction emissions by 15% (per NSW EPA estimates) while making housing more affordable through efficient carpentry practices—directly supporting the government’s 2023 Housing Accord targets.</w:t>
      </w:r>
    </w:p>
    <w:bookmarkEnd w:id="25"/>
    <w:bookmarkStart w:id="26" w:name="timeline-and-resource-allocation"/>
    <w:p>
      <w:pPr>
        <w:pStyle w:val="Heading2"/>
      </w:pPr>
      <w:r>
        <w:t xml:space="preserve">7. Timeline and Resource Allocation</w:t>
      </w:r>
    </w:p>
    <w:p>
      <w:pPr>
        <w:pStyle w:val="FirstParagraph"/>
      </w:pPr>
      <w:r>
        <w:t xml:space="preserve">A 9-month timeline is proposed, with $145,000 allocated as follows:</w:t>
      </w:r>
    </w:p>
    <w:p>
      <w:pPr>
        <w:numPr>
          <w:ilvl w:val="0"/>
          <w:numId w:val="1004"/>
        </w:numPr>
        <w:pStyle w:val="Compact"/>
      </w:pPr>
      <w:r>
        <w:t xml:space="preserve">$65,000: Fieldwork (surveys, workshops in Sydney suburbs)</w:t>
      </w:r>
    </w:p>
    <w:p>
      <w:pPr>
        <w:numPr>
          <w:ilvl w:val="0"/>
          <w:numId w:val="1004"/>
        </w:numPr>
        <w:pStyle w:val="Compact"/>
      </w:pPr>
      <w:r>
        <w:t xml:space="preserve">$45,000: Digital platform development</w:t>
      </w:r>
    </w:p>
    <w:p>
      <w:pPr>
        <w:numPr>
          <w:ilvl w:val="0"/>
          <w:numId w:val="1004"/>
        </w:numPr>
        <w:pStyle w:val="Compact"/>
      </w:pPr>
      <w:r>
        <w:t xml:space="preserve">$25,000: Industry partnerships (NSW Master Builders Association)</w:t>
      </w:r>
    </w:p>
    <w:p>
      <w:pPr>
        <w:numPr>
          <w:ilvl w:val="0"/>
          <w:numId w:val="1004"/>
        </w:numPr>
        <w:pStyle w:val="Compact"/>
      </w:pPr>
      <w:r>
        <w:t xml:space="preserve">$10,000: Policy engagement &amp; dissemination</w:t>
      </w:r>
    </w:p>
    <w:bookmarkEnd w:id="26"/>
    <w:bookmarkStart w:id="27" w:name="X2a12f227c13c230660207386f18a4610e770e18"/>
    <w:p>
      <w:pPr>
        <w:pStyle w:val="Heading2"/>
      </w:pPr>
      <w:r>
        <w:t xml:space="preserve">8. Conclusion: Building Sydney’s Future with the Carpenter at the Helm</w:t>
      </w:r>
    </w:p>
    <w:p>
      <w:pPr>
        <w:pStyle w:val="FirstParagraph"/>
      </w:pPr>
      <w:r>
        <w:t xml:space="preserve">This Research Proposal unequivocally affirms that the Carpenter is not merely a worker in Australia Sydney’s construction ecosystem but its indispensable catalyst for sustainable urban transformation. By grounding our inquiry in Sydney's unique geographical, economic, and regulatory realities—and prioritizing the Carpenter’s lived experience—we deliver a roadmap that elevates both professional practice and public policy. The outcomes will empower thousands of Carpenters to build greener, smarter homes while advancing Australia’s position as a global leader in innovative timber construction. This is more than research; it is an investment in Sydney’s skyline, its economy, and its environmental legacy—one carpentry joint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Modern Carpentry Practices in Australia Sydney</dc:title>
  <dc:creator/>
  <dc:language>en</dc:language>
  <cp:keywords/>
  <dcterms:created xsi:type="dcterms:W3CDTF">2026-07-20T02:01:02Z</dcterms:created>
  <dcterms:modified xsi:type="dcterms:W3CDTF">2026-07-20T02:01:02Z</dcterms:modified>
</cp:coreProperties>
</file>

<file path=docProps/custom.xml><?xml version="1.0" encoding="utf-8"?>
<Properties xmlns="http://schemas.openxmlformats.org/officeDocument/2006/custom-properties" xmlns:vt="http://schemas.openxmlformats.org/officeDocument/2006/docPropsVTypes"/>
</file>