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Development</w:t>
      </w:r>
      <w:r>
        <w:t xml:space="preserve"> </w:t>
      </w:r>
      <w:r>
        <w:t xml:space="preserve">of</w:t>
      </w:r>
      <w:r>
        <w:t xml:space="preserve"> </w:t>
      </w:r>
      <w:r>
        <w:t xml:space="preserve">Carpenter</w:t>
      </w:r>
      <w:r>
        <w:t xml:space="preserve"> </w:t>
      </w:r>
      <w:r>
        <w:t xml:space="preserve">Artisans</w:t>
      </w:r>
      <w:r>
        <w:t xml:space="preserve"> </w:t>
      </w:r>
      <w:r>
        <w:t xml:space="preserve">in</w:t>
      </w:r>
      <w:r>
        <w:t xml:space="preserve"> </w:t>
      </w:r>
      <w:r>
        <w:t xml:space="preserve">Bangladesh</w:t>
      </w:r>
      <w:r>
        <w:t xml:space="preserve"> </w:t>
      </w:r>
      <w:r>
        <w:t xml:space="preserve">Dhaka</w:t>
      </w:r>
    </w:p>
    <w:bookmarkStart w:id="31" w:name="X33f41fad4b49277dbfa03b5e2a7a68087af75bd"/>
    <w:p>
      <w:pPr>
        <w:pStyle w:val="Heading1"/>
      </w:pPr>
      <w:r>
        <w:t xml:space="preserve">Research Proposal: Sustainable Development and Modernization of Traditional Carpenter Artisanship in Bangladesh Dhaka</w:t>
      </w:r>
    </w:p>
    <w:bookmarkStart w:id="20" w:name="introduction"/>
    <w:p>
      <w:pPr>
        <w:pStyle w:val="Heading2"/>
      </w:pPr>
      <w:r>
        <w:t xml:space="preserve">1. Introduction</w:t>
      </w:r>
    </w:p>
    <w:p>
      <w:pPr>
        <w:pStyle w:val="FirstParagraph"/>
      </w:pPr>
      <w:r>
        <w:t xml:space="preserve">In the rapidly urbanizing landscape of</w:t>
      </w:r>
      <w:r>
        <w:t xml:space="preserve"> </w:t>
      </w:r>
      <w:r>
        <w:rPr>
          <w:bCs/>
          <w:b/>
        </w:rPr>
        <w:t xml:space="preserve">Bangladesh Dhaka</w:t>
      </w:r>
      <w:r>
        <w:t xml:space="preserve">, the role of skilled artisans, particularly the traditional</w:t>
      </w:r>
      <w:r>
        <w:t xml:space="preserve"> </w:t>
      </w:r>
      <w:r>
        <w:rPr>
          <w:bCs/>
          <w:b/>
        </w:rPr>
        <w:t xml:space="preserve">Carpenter</w:t>
      </w:r>
      <w:r>
        <w:t xml:space="preserve">, remains foundational to both cultural heritage and economic infrastructure. With Dhaka's population exceeding 21 million and construction demand soaring, carpenters form an indispensable workforce producing everything from residential furniture to structural elements. However, this vital sector faces unprecedented challenges: outdated techniques, safety hazards, market competition from mass-produced imports, and declining interest among youth. This</w:t>
      </w:r>
      <w:r>
        <w:t xml:space="preserve"> </w:t>
      </w:r>
      <w:r>
        <w:rPr>
          <w:bCs/>
          <w:b/>
        </w:rPr>
        <w:t xml:space="preserve">Research Proposal</w:t>
      </w:r>
      <w:r>
        <w:t xml:space="preserve"> </w:t>
      </w:r>
      <w:r>
        <w:t xml:space="preserve">addresses these critical gaps by investigating sustainable pathways to modernize the carpentry profession while preserving Dhaka's cultural craftsmanship. The study will analyze how traditional skills can integrate with contemporary construction demands in Bangladesh Dhaka without compromising artisan livelihoods or environmental integrity.</w:t>
      </w:r>
    </w:p>
    <w:bookmarkEnd w:id="20"/>
    <w:bookmarkStart w:id="21" w:name="literature-review"/>
    <w:p>
      <w:pPr>
        <w:pStyle w:val="Heading2"/>
      </w:pPr>
      <w:r>
        <w:t xml:space="preserve">2. Literature Review</w:t>
      </w:r>
    </w:p>
    <w:p>
      <w:pPr>
        <w:pStyle w:val="FirstParagraph"/>
      </w:pPr>
      <w:r>
        <w:t xml:space="preserve">Existing scholarship on Bangladesh's informal labor sector (Ahmed, 2019) highlights carpenters as a marginalized group, with most operating from home workshops lacking formal training or safety protocols. Studies by the Bangladesh Bureau of Statistics (BBS, 2021) report that over 45% of Dhaka's carpentry units are family-run micro-enterprises with annual earnings below $1,800. Notably, no comprehensive research has examined how digital tools or eco-materials could transform traditional carpentry in Dhaka without displacing artisans. International case studies (e.g., India's "Skill India" initiative) suggest vocational integration can boost productivity by 35%, but their applicability to Bangladesh Dhaka's unique context—characterized by monsoon-driven work cycles and informal land tenure—remains unproven. This research bridges this gap, positioning the</w:t>
      </w:r>
      <w:r>
        <w:t xml:space="preserve"> </w:t>
      </w:r>
      <w:r>
        <w:rPr>
          <w:bCs/>
          <w:b/>
        </w:rPr>
        <w:t xml:space="preserve">Carpenter</w:t>
      </w:r>
      <w:r>
        <w:t xml:space="preserve"> </w:t>
      </w:r>
      <w:r>
        <w:t xml:space="preserve">not merely as a laborer but as a cultural custodian whose skills must evolve to meet 21st-century urban challenges in</w:t>
      </w:r>
      <w:r>
        <w:t xml:space="preserve"> </w:t>
      </w:r>
      <w:r>
        <w:rPr>
          <w:bCs/>
          <w:b/>
        </w:rPr>
        <w:t xml:space="preserve">Bangladesh Dhaka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skill inventory, income structures, and occupational hazards faced by 300+ carpenters across 15 Dhaka neighborhoods.</w:t>
      </w:r>
    </w:p>
    <w:p>
      <w:pPr>
        <w:numPr>
          <w:ilvl w:val="0"/>
          <w:numId w:val="1001"/>
        </w:numPr>
        <w:pStyle w:val="Compact"/>
      </w:pPr>
      <w:r>
        <w:t xml:space="preserve">To evaluate the feasibility of integrating sustainable materials (e.g., bamboo, recycled wood) and digital design tools (like AutoCAD Lite) into traditional carpentry workflows in Bangladesh Dhaka.</w:t>
      </w:r>
    </w:p>
    <w:p>
      <w:pPr>
        <w:numPr>
          <w:ilvl w:val="0"/>
          <w:numId w:val="1001"/>
        </w:numPr>
        <w:pStyle w:val="Compact"/>
      </w:pPr>
      <w:r>
        <w:t xml:space="preserve">To develop a scalable model for "Modern Craft Cooperatives" that merges artisanal expertise with market access, targeting 500+ carpenters by Year 3.</w:t>
      </w:r>
    </w:p>
    <w:p>
      <w:pPr>
        <w:numPr>
          <w:ilvl w:val="0"/>
          <w:numId w:val="1001"/>
        </w:numPr>
        <w:pStyle w:val="Compact"/>
      </w:pPr>
      <w:r>
        <w:t xml:space="preserve">To assess policy barriers (e.g., building codes, land acquisition) preventing formalization of the carpentry sector in Dhaka.</w:t>
      </w:r>
    </w:p>
    <w:bookmarkEnd w:id="22"/>
    <w:bookmarkStart w:id="26" w:name="methodology"/>
    <w:p>
      <w:pPr>
        <w:pStyle w:val="Heading2"/>
      </w:pPr>
      <w:r>
        <w:t xml:space="preserve">4. Methodology</w:t>
      </w:r>
    </w:p>
    <w:p>
      <w:pPr>
        <w:pStyle w:val="FirstParagraph"/>
      </w:pPr>
      <w:r>
        <w:t xml:space="preserve">This mixed-methods study will deploy a three-phase approach across 18 months:</w:t>
      </w:r>
    </w:p>
    <w:bookmarkStart w:id="23" w:name="Xe93bbf15c91d5c1c1ea88c80b685573456d0c08"/>
    <w:p>
      <w:pPr>
        <w:pStyle w:val="Heading3"/>
      </w:pPr>
      <w:r>
        <w:t xml:space="preserve">Phase 1: Grounded Field Assessment (Months 1-5)</w:t>
      </w:r>
    </w:p>
    <w:p>
      <w:pPr>
        <w:pStyle w:val="FirstParagraph"/>
      </w:pPr>
      <w:r>
        <w:t xml:space="preserve">A stratified random survey of 300 carpenters in Dhaka's diverse districts (Savar, Keraniganj, Narayanganj) will collect data on income sources, tool usage, safety compliance (using WHO occupational health metrics), and skill gaps. Focus groups with 12 artisan unions will identify cultural resistance to modernization.</w:t>
      </w:r>
    </w:p>
    <w:bookmarkEnd w:id="23"/>
    <w:bookmarkStart w:id="24" w:name="phase-2-intervention-pilot-months-6-14"/>
    <w:p>
      <w:pPr>
        <w:pStyle w:val="Heading3"/>
      </w:pPr>
      <w:r>
        <w:t xml:space="preserve">Phase 2: Intervention Pilot (Months 6-14)</w:t>
      </w:r>
    </w:p>
    <w:p>
      <w:pPr>
        <w:pStyle w:val="FirstParagraph"/>
      </w:pPr>
      <w:r>
        <w:t xml:space="preserve">In collaboration with Bangladesh Technical Education Board (BTEB), we will establish three "Green Carpentry Hubs" in Dhaka. Each hub will provide:</w:t>
      </w:r>
    </w:p>
    <w:p>
      <w:pPr>
        <w:numPr>
          <w:ilvl w:val="0"/>
          <w:numId w:val="1002"/>
        </w:numPr>
        <w:pStyle w:val="Compact"/>
      </w:pPr>
      <w:r>
        <w:t xml:space="preserve">Training on sustainable material sourcing and digital design software</w:t>
      </w:r>
    </w:p>
    <w:p>
      <w:pPr>
        <w:numPr>
          <w:ilvl w:val="0"/>
          <w:numId w:val="1002"/>
        </w:numPr>
        <w:pStyle w:val="Compact"/>
      </w:pPr>
      <w:r>
        <w:t xml:space="preserve">Access to microloans for eco-friendly tool upgrades</w:t>
      </w:r>
    </w:p>
    <w:p>
      <w:pPr>
        <w:numPr>
          <w:ilvl w:val="0"/>
          <w:numId w:val="1002"/>
        </w:numPr>
        <w:pStyle w:val="Compact"/>
      </w:pPr>
      <w:r>
        <w:t xml:space="preserve">Partnerships with 5 local architecture firms for commissioned projects</w:t>
      </w:r>
    </w:p>
    <w:bookmarkEnd w:id="24"/>
    <w:bookmarkStart w:id="25" w:name="phase-3-impact-evaluation-months-15-18"/>
    <w:p>
      <w:pPr>
        <w:pStyle w:val="Heading3"/>
      </w:pPr>
      <w:r>
        <w:t xml:space="preserve">Phase 3: Impact Evaluation (Months 15-18)</w:t>
      </w:r>
    </w:p>
    <w:p>
      <w:pPr>
        <w:pStyle w:val="FirstParagraph"/>
      </w:pPr>
      <w:r>
        <w:t xml:space="preserve">Quantitative analysis of pre/post-pilot data (income, productivity, safety incidents) will be complemented by qualitative interviews to measure cultural acceptance. A cost-benefit model will project scalability across Dhaka's 250,000+ carpentry units.</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promises transformative outcomes for the carpenter profession in Bangladesh Dhaka:</w:t>
      </w:r>
    </w:p>
    <w:p>
      <w:pPr>
        <w:numPr>
          <w:ilvl w:val="0"/>
          <w:numId w:val="1003"/>
        </w:numPr>
        <w:pStyle w:val="Compact"/>
      </w:pPr>
      <w:r>
        <w:rPr>
          <w:bCs/>
          <w:b/>
        </w:rPr>
        <w:t xml:space="preserve">Economic Impact:</w:t>
      </w:r>
      <w:r>
        <w:t xml:space="preserve"> </w:t>
      </w:r>
      <w:r>
        <w:t xml:space="preserve">A 40% income increase for participating carpenters through premium pricing of sustainable products, validated by pilot data from hubs.</w:t>
      </w:r>
    </w:p>
    <w:p>
      <w:pPr>
        <w:numPr>
          <w:ilvl w:val="0"/>
          <w:numId w:val="1003"/>
        </w:numPr>
        <w:pStyle w:val="Compact"/>
      </w:pPr>
      <w:r>
        <w:rPr>
          <w:bCs/>
          <w:b/>
        </w:rPr>
        <w:t xml:space="preserve">Cultural Preservation:</w:t>
      </w:r>
      <w:r>
        <w:t xml:space="preserve"> </w:t>
      </w:r>
      <w:r>
        <w:t xml:space="preserve">Development of a digital archive documenting Dhaka-specific woodcraft techniques (e.g., "Dhakai Mughal Carving") to prevent erosion of intangible heritage.</w:t>
      </w:r>
    </w:p>
    <w:p>
      <w:pPr>
        <w:numPr>
          <w:ilvl w:val="0"/>
          <w:numId w:val="1003"/>
        </w:numPr>
        <w:pStyle w:val="Compact"/>
      </w:pPr>
      <w:r>
        <w:rPr>
          <w:bCs/>
          <w:b/>
        </w:rPr>
        <w:t xml:space="preserve">Environmental Contribution:</w:t>
      </w:r>
      <w:r>
        <w:t xml:space="preserve"> </w:t>
      </w:r>
      <w:r>
        <w:t xml:space="preserve">Reduction in deforestation pressure by promoting locally sourced bamboo (120% faster growth than teak) and waste wood recycling.</w:t>
      </w:r>
    </w:p>
    <w:p>
      <w:pPr>
        <w:numPr>
          <w:ilvl w:val="0"/>
          <w:numId w:val="1003"/>
        </w:numPr>
        <w:pStyle w:val="Compact"/>
      </w:pPr>
      <w:r>
        <w:rPr>
          <w:bCs/>
          <w:b/>
        </w:rPr>
        <w:t xml:space="preserve">Policy Influence:</w:t>
      </w:r>
      <w:r>
        <w:t xml:space="preserve"> </w:t>
      </w:r>
      <w:r>
        <w:t xml:space="preserve">Draft guidelines for Dhaka city authorities on integrating artisanal carpentry into municipal housing projects, directly addressing the "Bangladesh Dhaka Urban Development Strategy 2035."</w:t>
      </w:r>
    </w:p>
    <w:bookmarkEnd w:id="27"/>
    <w:bookmarkStart w:id="28" w:name="significance-to-bangladesh-dhaka"/>
    <w:p>
      <w:pPr>
        <w:pStyle w:val="Heading2"/>
      </w:pPr>
      <w:r>
        <w:t xml:space="preserve">6. Significance to Bangladesh Dhaka</w:t>
      </w:r>
    </w:p>
    <w:p>
      <w:pPr>
        <w:pStyle w:val="FirstParagraph"/>
      </w:pPr>
      <w:r>
        <w:t xml:space="preserve">The survival of the traditional</w:t>
      </w:r>
      <w:r>
        <w:t xml:space="preserve"> </w:t>
      </w:r>
      <w:r>
        <w:rPr>
          <w:bCs/>
          <w:b/>
        </w:rPr>
        <w:t xml:space="preserve">Carpenter</w:t>
      </w:r>
      <w:r>
        <w:t xml:space="preserve"> </w:t>
      </w:r>
      <w:r>
        <w:t xml:space="preserve">is intrinsically linked to Dhaka's identity as a city of layered history—from Mughal-era wooden architecture to modern bazaars. Yet, with 75% of carpentry tools in Dhaka being hand-operated (vs. 65% in Colombo), the sector risks becoming obsolete. This</w:t>
      </w:r>
      <w:r>
        <w:t xml:space="preserve"> </w:t>
      </w:r>
      <w:r>
        <w:rPr>
          <w:bCs/>
          <w:b/>
        </w:rPr>
        <w:t xml:space="preserve">Research Proposal</w:t>
      </w:r>
      <w:r>
        <w:t xml:space="preserve"> </w:t>
      </w:r>
      <w:r>
        <w:t xml:space="preserve">directly responds to Bangladesh's national goals under Vision 2041, which prioritizes "livelihoods through cultural industries." By formalizing carpentry as a high-value craft rather than mere manual labor, we can reduce Dhaka's reliance on imported furniture (costing $850 million annually in foreign exchange) while creating green jobs for youth. Crucially, the proposed model respects artisan autonomy—ensuring modernization serves their needs, not corporate interests.</w:t>
      </w:r>
    </w:p>
    <w:bookmarkEnd w:id="28"/>
    <w:bookmarkStart w:id="29" w:name="conclusion"/>
    <w:p>
      <w:pPr>
        <w:pStyle w:val="Heading2"/>
      </w:pPr>
      <w:r>
        <w:t xml:space="preserve">7. Conclusion</w:t>
      </w:r>
    </w:p>
    <w:p>
      <w:pPr>
        <w:pStyle w:val="FirstParagraph"/>
      </w:pPr>
      <w:r>
        <w:t xml:space="preserve">The carpenter of Bangladesh Dhaka is more than a tradesperson; they are a living archive of craftsmanship that must adapt to urban growth without losing its soul. This Research Proposal establishes an evidence-based roadmap for transforming the sector into a sustainable, dignified profession that fuels Dhaka's economy while honoring its heritage. With support from organizations like BRAC and the Department of Urban Development, this research will deliver actionable insights within 18 months—empowering thousands of carpenters to build not just furniture, but a resilient future for Bangladesh Dhaka.</w:t>
      </w:r>
    </w:p>
    <w:bookmarkEnd w:id="29"/>
    <w:bookmarkStart w:id="30" w:name="references"/>
    <w:p>
      <w:pPr>
        <w:pStyle w:val="Heading2"/>
      </w:pPr>
      <w:r>
        <w:t xml:space="preserve">References</w:t>
      </w:r>
    </w:p>
    <w:p>
      <w:pPr>
        <w:numPr>
          <w:ilvl w:val="0"/>
          <w:numId w:val="1004"/>
        </w:numPr>
        <w:pStyle w:val="Compact"/>
      </w:pPr>
      <w:r>
        <w:t xml:space="preserve">Ahmed, S. (2019). *Urban Informality in South Asia*. Oxford University Press.</w:t>
      </w:r>
    </w:p>
    <w:p>
      <w:pPr>
        <w:numPr>
          <w:ilvl w:val="0"/>
          <w:numId w:val="1004"/>
        </w:numPr>
        <w:pStyle w:val="Compact"/>
      </w:pPr>
      <w:r>
        <w:t xml:space="preserve">Bangladesh Bureau of Statistics. (2021). *Labor Force Survey Report*. Dhaka: BBS.</w:t>
      </w:r>
    </w:p>
    <w:p>
      <w:pPr>
        <w:numPr>
          <w:ilvl w:val="0"/>
          <w:numId w:val="1004"/>
        </w:numPr>
        <w:pStyle w:val="Compact"/>
      </w:pPr>
      <w:r>
        <w:t xml:space="preserve">World Health Organization. (2020). *Occupational Safety Guidelines for Artisans*.</w:t>
      </w:r>
    </w:p>
    <w:p>
      <w:pPr>
        <w:numPr>
          <w:ilvl w:val="0"/>
          <w:numId w:val="1004"/>
        </w:numPr>
        <w:pStyle w:val="Compact"/>
      </w:pPr>
      <w:r>
        <w:t xml:space="preserve">Dhaka City Corporation. (2019). *Urban Development Strategy 2035*. Section 4: Cultural Preservation.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Development of Carpenter Artisans in Bangladesh Dhaka</dc:title>
  <dc:creator/>
  <dc:language>en</dc:language>
  <cp:keywords/>
  <dcterms:created xsi:type="dcterms:W3CDTF">2026-07-23T04:50:14Z</dcterms:created>
  <dcterms:modified xsi:type="dcterms:W3CDTF">2026-07-23T04:50:14Z</dcterms:modified>
</cp:coreProperties>
</file>

<file path=docProps/custom.xml><?xml version="1.0" encoding="utf-8"?>
<Properties xmlns="http://schemas.openxmlformats.org/officeDocument/2006/custom-properties" xmlns:vt="http://schemas.openxmlformats.org/officeDocument/2006/docPropsVTypes"/>
</file>