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32" w:name="Xebe11036179c9b7291914c748946f17957304c2"/>
    <w:p>
      <w:pPr>
        <w:pStyle w:val="Heading1"/>
      </w:pPr>
      <w:r>
        <w:t xml:space="preserve">Research Proposal: Advancing Sustainable Carpentry Practices in Canada Vancouver</w:t>
      </w:r>
    </w:p>
    <w:bookmarkStart w:id="20" w:name="introduction"/>
    <w:p>
      <w:pPr>
        <w:pStyle w:val="Heading2"/>
      </w:pPr>
      <w:r>
        <w:t xml:space="preserve">Introduction</w:t>
      </w:r>
    </w:p>
    <w:p>
      <w:pPr>
        <w:pStyle w:val="FirstParagraph"/>
      </w:pPr>
      <w:r>
        <w:t xml:space="preserve">The construction industry in Canada Vancouver stands at a critical juncture, facing unprecedented pressure to adopt sustainable practices while meeting rapid urban development demands. As one of North America's fastest-growing cities, Vancouver's building boom requires a skilled workforce capable of balancing traditional craftsmanship with modern environmental standards. This Research Proposal addresses the vital role of the</w:t>
      </w:r>
      <w:r>
        <w:t xml:space="preserve"> </w:t>
      </w:r>
      <w:r>
        <w:rPr>
          <w:iCs/>
          <w:i/>
        </w:rPr>
        <w:t xml:space="preserve">Carpenter</w:t>
      </w:r>
      <w:r>
        <w:t xml:space="preserve"> </w:t>
      </w:r>
      <w:r>
        <w:t xml:space="preserve">in shaping Canada Vancouver's sustainable future, examining how innovative carpentry techniques can reduce carbon footprints while enhancing building resilience. With over 30% of Canada's construction sector concentrated in British Columbia and Vancouver experiencing a 25% annual increase in housing starts, the need for research into carpenter methodologies has never been more urgent.</w:t>
      </w:r>
    </w:p>
    <w:bookmarkEnd w:id="20"/>
    <w:bookmarkStart w:id="21" w:name="problem-statement"/>
    <w:p>
      <w:pPr>
        <w:pStyle w:val="Heading2"/>
      </w:pPr>
      <w:r>
        <w:t xml:space="preserve">Problem Statement</w:t>
      </w:r>
    </w:p>
    <w:p>
      <w:pPr>
        <w:pStyle w:val="FirstParagraph"/>
      </w:pPr>
      <w:r>
        <w:t xml:space="preserve">Current carpentry practices in Canada Vancouver remain largely conventional, relying on resource-intensive methods that contribute significantly to construction waste (estimated at 30% of landfill materials in Metro Vancouver). The shortage of certified carpenters exacerbates this issue, with a projected deficit of 15,000 skilled tradespeople by 2028 according to BC's Labour Market Outlook. This gap stems from inadequate training programs that fail to integrate sustainable wood sourcing, energy-efficient framing techniques, and digital tools like BIM (Building Information Modeling) into carpentry curricula. Without targeted research, Vancouver risks missing its 2040 carbon neutrality target for buildings by 35%, directly impacting Canada's national climate commitments.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sustainable materials and techniques currently utilized by carpenters in Canada Vancouver.</w:t>
      </w:r>
    </w:p>
    <w:p>
      <w:pPr>
        <w:numPr>
          <w:ilvl w:val="0"/>
          <w:numId w:val="1001"/>
        </w:numPr>
        <w:pStyle w:val="Compact"/>
      </w:pPr>
      <w:r>
        <w:t xml:space="preserve">To identify barriers preventing widespread adoption of eco-friendly practices among local carpenters.</w:t>
      </w:r>
    </w:p>
    <w:p>
      <w:pPr>
        <w:numPr>
          <w:ilvl w:val="0"/>
          <w:numId w:val="1001"/>
        </w:numPr>
        <w:pStyle w:val="Compact"/>
      </w:pPr>
      <w:r>
        <w:t xml:space="preserve">To develop a scalable training framework integrating circular economy principles into carpentry education at Vancouver's key institutions (e.g., BCIT, Kwantlen Polytechnic University).</w:t>
      </w:r>
    </w:p>
    <w:p>
      <w:pPr>
        <w:numPr>
          <w:ilvl w:val="0"/>
          <w:numId w:val="1001"/>
        </w:numPr>
        <w:pStyle w:val="Compact"/>
      </w:pPr>
      <w:r>
        <w:t xml:space="preserve">To create a digital toolkit for carpenters in Canada Vancouver enabling real-time resource optimization and waste reduction.</w:t>
      </w:r>
    </w:p>
    <w:bookmarkEnd w:id="22"/>
    <w:bookmarkStart w:id="23" w:name="literature-review"/>
    <w:p>
      <w:pPr>
        <w:pStyle w:val="Heading2"/>
      </w:pPr>
      <w:r>
        <w:t xml:space="preserve">Literature Review</w:t>
      </w:r>
    </w:p>
    <w:p>
      <w:pPr>
        <w:pStyle w:val="FirstParagraph"/>
      </w:pPr>
      <w:r>
        <w:t xml:space="preserve">Existing studies (Smith &amp; Chen, 2022; Canadian Wood Council, 2023) confirm that mass timber construction reduces embodied carbon by up to 60% compared to concrete. However, research gaps persist regarding on-site implementation challenges for carpenters in dense urban environments like Vancouver. While the Canadian Green Building Council has published frameworks for sustainable construction, these lack carpenter-centric practical guidance. Recent Vancouver pilot projects (e.g., Brockton Village) demonstrate promising results when carpenters collaborate with architects early in design phases, yet systemic adoption remains limited. This proposal directly addresses this gap by centering the</w:t>
      </w:r>
      <w:r>
        <w:t xml:space="preserve"> </w:t>
      </w:r>
      <w:r>
        <w:rPr>
          <w:iCs/>
          <w:i/>
        </w:rPr>
        <w:t xml:space="preserve">Carpenter</w:t>
      </w:r>
      <w:r>
        <w:t xml:space="preserve"> </w:t>
      </w:r>
      <w:r>
        <w:t xml:space="preserve">as the primary agent of change, moving beyond theoretical guidelines to actionable on-the-job strategies.</w:t>
      </w:r>
    </w:p>
    <w:bookmarkEnd w:id="23"/>
    <w:bookmarkStart w:id="27" w:name="methodology"/>
    <w:p>
      <w:pPr>
        <w:pStyle w:val="Heading2"/>
      </w:pPr>
      <w:r>
        <w:t xml:space="preserve">Methodology</w:t>
      </w:r>
    </w:p>
    <w:p>
      <w:pPr>
        <w:pStyle w:val="FirstParagraph"/>
      </w:pPr>
      <w:r>
        <w:t xml:space="preserve">This 18-month mixed-methods research employs a triangulated approach:</w:t>
      </w:r>
    </w:p>
    <w:bookmarkStart w:id="24" w:name="phase-1-industry-assessment-months-1-4"/>
    <w:p>
      <w:pPr>
        <w:pStyle w:val="Heading3"/>
      </w:pPr>
      <w:r>
        <w:t xml:space="preserve">Phase 1: Industry Assessment (Months 1-4)</w:t>
      </w:r>
    </w:p>
    <w:p>
      <w:pPr>
        <w:numPr>
          <w:ilvl w:val="0"/>
          <w:numId w:val="1002"/>
        </w:numPr>
        <w:pStyle w:val="Compact"/>
      </w:pPr>
      <w:r>
        <w:rPr>
          <w:bCs/>
          <w:b/>
        </w:rPr>
        <w:t xml:space="preserve">Surveys &amp; Interviews:</w:t>
      </w:r>
      <w:r>
        <w:t xml:space="preserve"> </w:t>
      </w:r>
      <w:r>
        <w:t xml:space="preserve">Distributed to 200+ registered carpenters across Vancouver construction sites, focusing on material usage patterns, skill gaps, and sustainability barriers.</w:t>
      </w:r>
    </w:p>
    <w:p>
      <w:pPr>
        <w:numPr>
          <w:ilvl w:val="0"/>
          <w:numId w:val="1002"/>
        </w:numPr>
        <w:pStyle w:val="Compact"/>
      </w:pPr>
      <w:r>
        <w:rPr>
          <w:bCs/>
          <w:b/>
        </w:rPr>
        <w:t xml:space="preserve">Site Analysis:</w:t>
      </w:r>
      <w:r>
        <w:t xml:space="preserve"> </w:t>
      </w:r>
      <w:r>
        <w:t xml:space="preserve">Observational studies at 15 active Vancouver projects (commercial/residential) measuring waste generation and material efficiency pre/post sustainable technique implementation.</w:t>
      </w:r>
    </w:p>
    <w:bookmarkEnd w:id="24"/>
    <w:bookmarkStart w:id="25" w:name="Xd17cb2866ce8ecf079c183cd0af687d05b207b2"/>
    <w:p>
      <w:pPr>
        <w:pStyle w:val="Heading3"/>
      </w:pPr>
      <w:r>
        <w:t xml:space="preserve">Phase 2: Tool Development &amp; Pilot Testing (Months 5-14)</w:t>
      </w:r>
    </w:p>
    <w:p>
      <w:pPr>
        <w:numPr>
          <w:ilvl w:val="0"/>
          <w:numId w:val="1003"/>
        </w:numPr>
        <w:pStyle w:val="Compact"/>
      </w:pPr>
      <w:r>
        <w:rPr>
          <w:bCs/>
          <w:b/>
        </w:rPr>
        <w:t xml:space="preserve">Digital Toolkit Creation:</w:t>
      </w:r>
      <w:r>
        <w:t xml:space="preserve"> </w:t>
      </w:r>
      <w:r>
        <w:t xml:space="preserve">Co-developing an AR-enabled mobile application with Vancouver-based carpentry unions, featuring real-time material calculators and waste-tracking modules.</w:t>
      </w:r>
    </w:p>
    <w:p>
      <w:pPr>
        <w:numPr>
          <w:ilvl w:val="0"/>
          <w:numId w:val="1003"/>
        </w:numPr>
        <w:pStyle w:val="Compact"/>
      </w:pPr>
      <w:r>
        <w:rPr>
          <w:bCs/>
          <w:b/>
        </w:rPr>
        <w:t xml:space="preserve">Training Program Design:</w:t>
      </w:r>
      <w:r>
        <w:t xml:space="preserve"> </w:t>
      </w:r>
      <w:r>
        <w:t xml:space="preserve">Collaborating with BCIT to revise apprenticeship curricula incorporating modules on cross-laminated timber (CLT) assembly, precision cutting for minimal waste, and retrofitting historic structures.</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Controlled Implementation:</w:t>
      </w:r>
      <w:r>
        <w:t xml:space="preserve"> </w:t>
      </w:r>
      <w:r>
        <w:t xml:space="preserve">Deploying the toolkit in 5 Vancouver construction firms with comparative metrics tracking carbon reduction, waste diversion rates, and labor efficiency.</w:t>
      </w:r>
    </w:p>
    <w:p>
      <w:pPr>
        <w:numPr>
          <w:ilvl w:val="0"/>
          <w:numId w:val="1004"/>
        </w:numPr>
        <w:pStyle w:val="Compact"/>
      </w:pPr>
      <w:r>
        <w:rPr>
          <w:bCs/>
          <w:b/>
        </w:rPr>
        <w:t xml:space="preserve">Policy Briefing:</w:t>
      </w:r>
      <w:r>
        <w:t xml:space="preserve"> </w:t>
      </w:r>
      <w:r>
        <w:t xml:space="preserve">Presenting evidence-based recommendations to Vancouver City Council and BC Construction Trades Council for systemic integration.</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will deliver three transformative outcomes for Canada Vancouver:</w:t>
      </w:r>
    </w:p>
    <w:p>
      <w:pPr>
        <w:numPr>
          <w:ilvl w:val="0"/>
          <w:numId w:val="1005"/>
        </w:numPr>
        <w:pStyle w:val="Compact"/>
      </w:pPr>
      <w:r>
        <w:rPr>
          <w:bCs/>
          <w:b/>
        </w:rPr>
        <w:t xml:space="preserve">Practical Resource Guide:</w:t>
      </w:r>
      <w:r>
        <w:t xml:space="preserve"> </w:t>
      </w:r>
      <w:r>
        <w:t xml:space="preserve">A publicly accessible manual detailing "Sustainable Carpenters' Protocols" with Vancouver-specific case studies (e.g., optimizing CLT usage in seismic zones).</w:t>
      </w:r>
    </w:p>
    <w:p>
      <w:pPr>
        <w:numPr>
          <w:ilvl w:val="0"/>
          <w:numId w:val="1005"/>
        </w:numPr>
        <w:pStyle w:val="Compact"/>
      </w:pPr>
      <w:r>
        <w:rPr>
          <w:bCs/>
          <w:b/>
        </w:rPr>
        <w:t xml:space="preserve">Industry-Validated Training Model:</w:t>
      </w:r>
      <w:r>
        <w:t xml:space="preserve"> </w:t>
      </w:r>
      <w:r>
        <w:t xml:space="preserve">A certified program increasing apprenticeship completion rates by 20% while embedding sustainability metrics into competency assessments.</w:t>
      </w:r>
    </w:p>
    <w:p>
      <w:pPr>
        <w:numPr>
          <w:ilvl w:val="0"/>
          <w:numId w:val="1005"/>
        </w:numPr>
        <w:pStyle w:val="Compact"/>
      </w:pPr>
      <w:r>
        <w:rPr>
          <w:bCs/>
          <w:b/>
        </w:rPr>
        <w:t xml:space="preserve">Data-Driven Policy Framework:</w:t>
      </w:r>
      <w:r>
        <w:t xml:space="preserve"> </w:t>
      </w:r>
      <w:r>
        <w:t xml:space="preserve">Evidence demonstrating that adopting these practices could reduce Vancouver's annual construction emissions by 18,000 tonnes—equivalent to removing 4,500 cars from roads.</w:t>
      </w:r>
    </w:p>
    <w:p>
      <w:pPr>
        <w:pStyle w:val="FirstParagraph"/>
      </w:pPr>
      <w:r>
        <w:t xml:space="preserve">The significance extends beyond environmental impact. By empowering the</w:t>
      </w:r>
      <w:r>
        <w:t xml:space="preserve"> </w:t>
      </w:r>
      <w:r>
        <w:rPr>
          <w:iCs/>
          <w:i/>
        </w:rPr>
        <w:t xml:space="preserve">Carpenter</w:t>
      </w:r>
      <w:r>
        <w:t xml:space="preserve"> </w:t>
      </w:r>
      <w:r>
        <w:t xml:space="preserve">as a sustainability leader, this research directly addresses Canada Vancouver's economic priorities: creating green jobs (projected 8% growth in sustainable trades by 2030), reducing building costs through waste minimization (saving contractors $15,000 per project on average), and enhancing Vancouver's global reputation as a livable city. Crucially, this work responds to the BC government's mandate for "Net Zero Buildings by 2047" through frontline worker engagement—ensuring policies are grounded in carpenter realities.</w:t>
      </w:r>
    </w:p>
    <w:bookmarkEnd w:id="28"/>
    <w:bookmarkStart w:id="29"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Preparation &amp; Design</w:t>
      </w:r>
    </w:p>
    <w:p>
      <w:pPr>
        <w:pStyle w:val="BodyText"/>
      </w:pPr>
      <w:r>
        <w:t xml:space="preserve">Stakeholder mapping, ethics approval, tool design specs</w:t>
      </w:r>
    </w:p>
    <w:p>
      <w:pPr>
        <w:pStyle w:val="BodyText"/>
      </w:pPr>
      <w:r>
        <w:t xml:space="preserve">Months 1-2</w:t>
      </w:r>
    </w:p>
    <w:p>
      <w:pPr>
        <w:pStyle w:val="BodyText"/>
      </w:pPr>
      <w:r>
        <w:t xml:space="preserve">Data Collection</w:t>
      </w:r>
    </w:p>
    <w:p>
      <w:pPr>
        <w:pStyle w:val="BodyText"/>
      </w:pPr>
      <w:r>
        <w:t xml:space="preserve">Carpenter surveys, site observations, industry interviews</w:t>
      </w:r>
    </w:p>
    <w:p>
      <w:pPr>
        <w:pStyle w:val="BodyText"/>
      </w:pPr>
      <w:r>
        <w:t xml:space="preserve">Months 3-6</w:t>
      </w:r>
    </w:p>
    <w:p>
      <w:pPr>
        <w:pStyle w:val="BodyText"/>
      </w:pPr>
      <w:r>
        <w:t xml:space="preserve">Tool Development &amp; Training Design</w:t>
      </w:r>
    </w:p>
    <w:p>
      <w:pPr>
        <w:pStyle w:val="BodyText"/>
      </w:pPr>
      <w:r>
        <w:t xml:space="preserve">App development, curriculum co-creation with unions/colleges</w:t>
      </w:r>
    </w:p>
    <w:p>
      <w:pPr>
        <w:pStyle w:val="BodyText"/>
      </w:pPr>
      <w:r>
        <w:t xml:space="preserve">Months 7-10</w:t>
      </w:r>
    </w:p>
    <w:p>
      <w:pPr>
        <w:pStyle w:val="BodyText"/>
      </w:pPr>
      <w:r>
        <w:t xml:space="preserve">Pilot Implementation</w:t>
      </w:r>
    </w:p>
    <w:p>
      <w:pPr>
        <w:pStyle w:val="BodyText"/>
      </w:pPr>
      <w:r>
        <w:t xml:space="preserve">Field testing in Vancouver construction sites, data refinement</w:t>
      </w:r>
    </w:p>
    <w:p>
      <w:pPr>
        <w:pStyle w:val="BodyText"/>
      </w:pPr>
      <w:r>
        <w:t xml:space="preserve">Months 11-14</w:t>
      </w:r>
    </w:p>
    <w:p>
      <w:pPr>
        <w:pStyle w:val="BodyText"/>
      </w:pPr>
      <w:r>
        <w:t xml:space="preserve">Analysis &amp; Dissemination</w:t>
      </w:r>
    </w:p>
    <w:p>
      <w:pPr>
        <w:pStyle w:val="BodyText"/>
      </w:pPr>
      <w:r>
        <w:t xml:space="preserve">Evaluating impact metrics, policy briefs, final report</w:t>
      </w:r>
    </w:p>
    <w:p>
      <w:pPr>
        <w:pStyle w:val="BodyText"/>
      </w:pPr>
      <w:r>
        <w:t xml:space="preserve">Months 15-18</w:t>
      </w:r>
    </w:p>
    <w:bookmarkEnd w:id="29"/>
    <w:bookmarkStart w:id="30" w:name="conclusion"/>
    <w:p>
      <w:pPr>
        <w:pStyle w:val="Heading2"/>
      </w:pPr>
      <w:r>
        <w:t xml:space="preserve">Conclusion</w:t>
      </w:r>
    </w:p>
    <w:p>
      <w:pPr>
        <w:pStyle w:val="FirstParagraph"/>
      </w:pPr>
      <w:r>
        <w:t xml:space="preserve">This Research Proposal establishes the critical nexus between the skilled tradesperson and Canada's urban sustainability goals. By centering the Vancouver-based</w:t>
      </w:r>
      <w:r>
        <w:t xml:space="preserve"> </w:t>
      </w:r>
      <w:r>
        <w:rPr>
          <w:iCs/>
          <w:i/>
        </w:rPr>
        <w:t xml:space="preserve">Carpenter</w:t>
      </w:r>
      <w:r>
        <w:t xml:space="preserve"> </w:t>
      </w:r>
      <w:r>
        <w:t xml:space="preserve">as both subject and agent of change, we move beyond theoretical environmental frameworks to deliver actionable solutions for Canada's most climate-vulnerable city. The outcomes will not only reduce Vancouver's construction footprint but also set a national benchmark for integrating traditional craftsmanship with 21st-century sustainability demands. As Canada accelerates its transition toward resilient communities, this research ensures that the</w:t>
      </w:r>
      <w:r>
        <w:t xml:space="preserve"> </w:t>
      </w:r>
      <w:r>
        <w:rPr>
          <w:iCs/>
          <w:i/>
        </w:rPr>
        <w:t xml:space="preserve">Carpenter</w:t>
      </w:r>
      <w:r>
        <w:t xml:space="preserve">—the backbone of Canadian construction—remains at the forefront of innovation in Canada Vancouver and beyond.</w:t>
      </w:r>
    </w:p>
    <w:bookmarkEnd w:id="30"/>
    <w:bookmarkStart w:id="31" w:name="references"/>
    <w:p>
      <w:pPr>
        <w:pStyle w:val="Heading2"/>
      </w:pPr>
      <w:r>
        <w:t xml:space="preserve">References</w:t>
      </w:r>
    </w:p>
    <w:p>
      <w:pPr>
        <w:numPr>
          <w:ilvl w:val="0"/>
          <w:numId w:val="1006"/>
        </w:numPr>
        <w:pStyle w:val="Compact"/>
      </w:pPr>
      <w:r>
        <w:t xml:space="preserve">Canadian Wood Council. (2023). *Timber Construction for Urban Density*. Ottawa: Natural Resources Canada.</w:t>
      </w:r>
    </w:p>
    <w:p>
      <w:pPr>
        <w:numPr>
          <w:ilvl w:val="0"/>
          <w:numId w:val="1006"/>
        </w:numPr>
        <w:pStyle w:val="Compact"/>
      </w:pPr>
      <w:r>
        <w:t xml:space="preserve">BC Labour Market Outlook. (2023). *Construction Sector Report*. Province of British Columbia.</w:t>
      </w:r>
    </w:p>
    <w:p>
      <w:pPr>
        <w:numPr>
          <w:ilvl w:val="0"/>
          <w:numId w:val="1006"/>
        </w:numPr>
        <w:pStyle w:val="Compact"/>
      </w:pPr>
      <w:r>
        <w:t xml:space="preserve">Smith, J., &amp; Chen, L. (2022). "Carpentry Innovations in Sustainable Urban Development." *Journal of Green Building*, 17(4), 89-105.</w:t>
      </w:r>
    </w:p>
    <w:p>
      <w:pPr>
        <w:numPr>
          <w:ilvl w:val="0"/>
          <w:numId w:val="1006"/>
        </w:numPr>
        <w:pStyle w:val="Compact"/>
      </w:pPr>
      <w:r>
        <w:t xml:space="preserve">Vancouver City Planning Department. (2023). *Climate Action Plan: Building Sector Targets*. City of Vancouver.</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Canada Vancouver</dc:title>
  <dc:creator/>
  <dc:language>en</dc:language>
  <cp:keywords/>
  <dcterms:created xsi:type="dcterms:W3CDTF">2026-05-03T05:42:38Z</dcterms:created>
  <dcterms:modified xsi:type="dcterms:W3CDTF">2026-05-03T05:42:38Z</dcterms:modified>
</cp:coreProperties>
</file>

<file path=docProps/custom.xml><?xml version="1.0" encoding="utf-8"?>
<Properties xmlns="http://schemas.openxmlformats.org/officeDocument/2006/custom-properties" xmlns:vt="http://schemas.openxmlformats.org/officeDocument/2006/docPropsVTypes"/>
</file>