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Carpentry</w:t>
      </w:r>
      <w:r>
        <w:t xml:space="preserve"> </w:t>
      </w:r>
      <w:r>
        <w:t xml:space="preserve">Heritage</w:t>
      </w:r>
      <w:r>
        <w:t xml:space="preserve"> </w:t>
      </w:r>
      <w:r>
        <w:t xml:space="preserve">in</w:t>
      </w:r>
      <w:r>
        <w:t xml:space="preserve"> </w:t>
      </w:r>
      <w:r>
        <w:t xml:space="preserve">China</w:t>
      </w:r>
      <w:r>
        <w:t xml:space="preserve"> </w:t>
      </w:r>
      <w:r>
        <w:t xml:space="preserve">Beijing</w:t>
      </w:r>
    </w:p>
    <w:bookmarkStart w:id="28" w:name="Xd8a6fb40e922a0731bd8d5ef18fea0919e1e05e"/>
    <w:p>
      <w:pPr>
        <w:pStyle w:val="Heading1"/>
      </w:pPr>
      <w:r>
        <w:t xml:space="preserve">Research Proposal: Preserving and Innovating Traditional Carpentry Craftsmanship in Modern China Beijing</w:t>
      </w:r>
    </w:p>
    <w:bookmarkStart w:id="20" w:name="introduction-and-background"/>
    <w:p>
      <w:pPr>
        <w:pStyle w:val="Heading2"/>
      </w:pPr>
      <w:r>
        <w:t xml:space="preserve">1. Introduction and Background</w:t>
      </w:r>
    </w:p>
    <w:p>
      <w:pPr>
        <w:pStyle w:val="FirstParagraph"/>
      </w:pPr>
      <w:r>
        <w:t xml:space="preserve">The art of traditional carpentry represents an irreplaceable cultural heritage deeply embedded in the architectural identity of China. In Beijing, the historical heartland where ancient woodworking techniques like those used in the Forbidden City and hutong courtyard homes were perfected over centuries, this craft faces unprecedented challenges. This</w:t>
      </w:r>
      <w:r>
        <w:t xml:space="preserve"> </w:t>
      </w:r>
      <w:r>
        <w:rPr>
          <w:bCs/>
          <w:b/>
        </w:rPr>
        <w:t xml:space="preserve">Research Proposal</w:t>
      </w:r>
      <w:r>
        <w:t xml:space="preserve"> </w:t>
      </w:r>
      <w:r>
        <w:t xml:space="preserve">investigates how contemporary</w:t>
      </w:r>
      <w:r>
        <w:t xml:space="preserve"> </w:t>
      </w:r>
      <w:r>
        <w:rPr>
          <w:bCs/>
          <w:b/>
        </w:rPr>
        <w:t xml:space="preserve">Carpenter</w:t>
      </w:r>
      <w:r>
        <w:t xml:space="preserve"> </w:t>
      </w:r>
      <w:r>
        <w:t xml:space="preserve">practitioners navigate cultural preservation amid rapid urbanization, technological disruption, and shifting socio-economic dynamics within</w:t>
      </w:r>
      <w:r>
        <w:t xml:space="preserve"> </w:t>
      </w:r>
      <w:r>
        <w:rPr>
          <w:bCs/>
          <w:b/>
        </w:rPr>
        <w:t xml:space="preserve">China Beijing</w:t>
      </w:r>
      <w:r>
        <w:t xml:space="preserve">. As Beijing transforms into a global metropolis with record-breaking skyscrapers and modern infrastructure, the survival of indigenous carpentry skills—once central to community building and spiritual architecture—has become critically endangered. This study addresses the urgent need to document, analyze, and revitalize these practices before they are irreversibly lost.</w:t>
      </w:r>
    </w:p>
    <w:bookmarkEnd w:id="20"/>
    <w:bookmarkStart w:id="21" w:name="problem-statement"/>
    <w:p>
      <w:pPr>
        <w:pStyle w:val="Heading2"/>
      </w:pPr>
      <w:r>
        <w:t xml:space="preserve">2. Problem Statement</w:t>
      </w:r>
    </w:p>
    <w:p>
      <w:pPr>
        <w:pStyle w:val="FirstParagraph"/>
      </w:pPr>
      <w:r>
        <w:t xml:space="preserve">Despite Beijing's status as a UNESCO City of Crafts and Folk Art, traditional carpentry is rapidly declining due to multiple converging pressures. First, the exodus of rural artisans to urban centers has depleted generational knowledge transfer. Second, modern construction methods prioritize speed and cost over craftsmanship, marginalizing handcrafted timber work in favor of prefabricated materials. Third, government preservation policies often focus on architectural monuments rather than the living craft traditions that created them. Crucially, no comprehensive academic study currently examines how Beijing-based</w:t>
      </w:r>
      <w:r>
        <w:t xml:space="preserve"> </w:t>
      </w:r>
      <w:r>
        <w:rPr>
          <w:bCs/>
          <w:b/>
        </w:rPr>
        <w:t xml:space="preserve">Carpenter</w:t>
      </w:r>
      <w:r>
        <w:t xml:space="preserve"> </w:t>
      </w:r>
      <w:r>
        <w:t xml:space="preserve">communities adapt to these pressures while maintaining cultural authenticity. This gap hinders effective policy design for safeguarding intangible heritage in a city where 70% of historic neighborhoods have been demolished since 2005.</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four primary objectives to be achieved within a 24-month timeframe:</w:t>
      </w:r>
    </w:p>
    <w:p>
      <w:pPr>
        <w:numPr>
          <w:ilvl w:val="0"/>
          <w:numId w:val="1001"/>
        </w:numPr>
        <w:pStyle w:val="Compact"/>
      </w:pPr>
      <w:r>
        <w:t xml:space="preserve">To document the current state of traditional carpentry techniques used by Beijing-based artisans, including joinery methods, tool usage, and material sourcing specific to the region's climate and historical context.</w:t>
      </w:r>
    </w:p>
    <w:p>
      <w:pPr>
        <w:numPr>
          <w:ilvl w:val="0"/>
          <w:numId w:val="1001"/>
        </w:numPr>
        <w:pStyle w:val="Compact"/>
      </w:pPr>
      <w:r>
        <w:t xml:space="preserve">To analyze socio-economic barriers facing contemporary</w:t>
      </w:r>
      <w:r>
        <w:t xml:space="preserve"> </w:t>
      </w:r>
      <w:r>
        <w:rPr>
          <w:bCs/>
          <w:b/>
        </w:rPr>
        <w:t xml:space="preserve">Carpenter</w:t>
      </w:r>
      <w:r>
        <w:t xml:space="preserve"> </w:t>
      </w:r>
      <w:r>
        <w:t xml:space="preserve">practitioners through interviews with 50+ artisans across Beijing’s hutong districts and emerging cultural hubs.</w:t>
      </w:r>
    </w:p>
    <w:p>
      <w:pPr>
        <w:numPr>
          <w:ilvl w:val="0"/>
          <w:numId w:val="1001"/>
        </w:numPr>
        <w:pStyle w:val="Compact"/>
      </w:pPr>
      <w:r>
        <w:t xml:space="preserve">To evaluate the efficacy of existing government policies (e.g., "Beijing Traditional Craftsmanship Preservation Program") in supporting carpentry education, apprenticeships, and market access for</w:t>
      </w:r>
      <w:r>
        <w:t xml:space="preserve"> </w:t>
      </w:r>
      <w:r>
        <w:rPr>
          <w:bCs/>
          <w:b/>
        </w:rPr>
        <w:t xml:space="preserve">Carpenter</w:t>
      </w:r>
      <w:r>
        <w:t xml:space="preserve"> </w:t>
      </w:r>
      <w:r>
        <w:t xml:space="preserve">communities.</w:t>
      </w:r>
    </w:p>
    <w:p>
      <w:pPr>
        <w:numPr>
          <w:ilvl w:val="0"/>
          <w:numId w:val="1001"/>
        </w:numPr>
        <w:pStyle w:val="Compact"/>
      </w:pPr>
      <w:r>
        <w:t xml:space="preserve">To co-create a sustainable framework for integrating traditional carpentry into Beijing’s urban development strategy through collaboration with architects, policymakers, and community stakeholders.</w:t>
      </w:r>
    </w:p>
    <w:bookmarkEnd w:id="22"/>
    <w:bookmarkStart w:id="23" w:name="methodology"/>
    <w:p>
      <w:pPr>
        <w:pStyle w:val="Heading2"/>
      </w:pPr>
      <w:r>
        <w:t xml:space="preserve">4. Methodology</w:t>
      </w:r>
    </w:p>
    <w:p>
      <w:pPr>
        <w:pStyle w:val="FirstParagraph"/>
      </w:pPr>
      <w:r>
        <w:t xml:space="preserve">This interdisciplinary study employs a mixed-methods approach tailored to the Beijing context:</w:t>
      </w:r>
    </w:p>
    <w:p>
      <w:pPr>
        <w:numPr>
          <w:ilvl w:val="0"/>
          <w:numId w:val="1002"/>
        </w:numPr>
        <w:pStyle w:val="Compact"/>
      </w:pPr>
      <w:r>
        <w:rPr>
          <w:bCs/>
          <w:b/>
        </w:rPr>
        <w:t xml:space="preserve">Ethnographic Fieldwork</w:t>
      </w:r>
      <w:r>
        <w:t xml:space="preserve">: 18 months of immersive research in Beijing’s historic districts (e.g., Dongcheng, Xicheng), observing carpentry workshops, attending community festivals, and recording oral histories with master artisans.</w:t>
      </w:r>
    </w:p>
    <w:p>
      <w:pPr>
        <w:numPr>
          <w:ilvl w:val="0"/>
          <w:numId w:val="1002"/>
        </w:numPr>
        <w:pStyle w:val="Compact"/>
      </w:pPr>
      <w:r>
        <w:rPr>
          <w:bCs/>
          <w:b/>
        </w:rPr>
        <w:t xml:space="preserve">Structured Surveys</w:t>
      </w:r>
      <w:r>
        <w:t xml:space="preserve">: Quantitative data collection from 200+</w:t>
      </w:r>
      <w:r>
        <w:t xml:space="preserve"> </w:t>
      </w:r>
      <w:r>
        <w:rPr>
          <w:bCs/>
          <w:b/>
        </w:rPr>
        <w:t xml:space="preserve">Carpenter</w:t>
      </w:r>
      <w:r>
        <w:t xml:space="preserve"> </w:t>
      </w:r>
      <w:r>
        <w:t xml:space="preserve">practitioners on income stability, skill transmission rates, and policy awareness across Beijing’s urban-rural divide.</w:t>
      </w:r>
    </w:p>
    <w:p>
      <w:pPr>
        <w:numPr>
          <w:ilvl w:val="0"/>
          <w:numId w:val="1002"/>
        </w:numPr>
        <w:pStyle w:val="Compact"/>
      </w:pPr>
      <w:r>
        <w:rPr>
          <w:bCs/>
          <w:b/>
        </w:rPr>
        <w:t xml:space="preserve">Comparative Policy Analysis</w:t>
      </w:r>
      <w:r>
        <w:t xml:space="preserve">: Cross-referencing Beijing’s craft preservation initiatives with successful models from Kyoto (Japan) and Copenhagen (Denmark) to identify transferable strategies.</w:t>
      </w:r>
    </w:p>
    <w:p>
      <w:pPr>
        <w:numPr>
          <w:ilvl w:val="0"/>
          <w:numId w:val="1002"/>
        </w:numPr>
        <w:pStyle w:val="Compact"/>
      </w:pPr>
      <w:r>
        <w:rPr>
          <w:bCs/>
          <w:b/>
        </w:rPr>
        <w:t xml:space="preserve">Co-Design Workshops</w:t>
      </w:r>
      <w:r>
        <w:t xml:space="preserve">: Collaborative sessions with Beijing municipal cultural bureaus, architecture firms (e.g., MAD Architects), and artisans to prototype policy interventions for integrating carpentry into new housing projects.</w:t>
      </w:r>
    </w:p>
    <w:bookmarkEnd w:id="23"/>
    <w:bookmarkStart w:id="24" w:name="significance-and-expected-outcomes"/>
    <w:p>
      <w:pPr>
        <w:pStyle w:val="Heading2"/>
      </w:pPr>
      <w:r>
        <w:t xml:space="preserve">5. Significance and Expected Outcomes</w:t>
      </w:r>
    </w:p>
    <w:p>
      <w:pPr>
        <w:pStyle w:val="FirstParagraph"/>
      </w:pPr>
      <w:r>
        <w:t xml:space="preserve">This research directly addresses a critical gap in China’s cultural sustainability strategy. For</w:t>
      </w:r>
      <w:r>
        <w:t xml:space="preserve"> </w:t>
      </w:r>
      <w:r>
        <w:rPr>
          <w:bCs/>
          <w:b/>
        </w:rPr>
        <w:t xml:space="preserve">China Beijing</w:t>
      </w:r>
      <w:r>
        <w:t xml:space="preserve">, the findings will deliver an actionable roadmap to prevent the erosion of carpentry heritage while aligning with national goals like "Beautiful China" and "Revitalization of Rural Communities." Specifically, we anticipate:</w:t>
      </w:r>
    </w:p>
    <w:p>
      <w:pPr>
        <w:numPr>
          <w:ilvl w:val="0"/>
          <w:numId w:val="1003"/>
        </w:numPr>
        <w:pStyle w:val="Compact"/>
      </w:pPr>
      <w:r>
        <w:t xml:space="preserve">A publicly accessible digital archive of Beijing’s endangered carpentry techniques, including 3D reconstructions of historical joinery patterns.</w:t>
      </w:r>
    </w:p>
    <w:p>
      <w:pPr>
        <w:numPr>
          <w:ilvl w:val="0"/>
          <w:numId w:val="1003"/>
        </w:numPr>
        <w:pStyle w:val="Compact"/>
      </w:pPr>
      <w:r>
        <w:t xml:space="preserve">Evidence-based policy recommendations for the Beijing Municipal Cultural Bureau to revise craft apprenticeship programs and incentivize carpentry in public infrastructure projects.</w:t>
      </w:r>
    </w:p>
    <w:p>
      <w:pPr>
        <w:numPr>
          <w:ilvl w:val="0"/>
          <w:numId w:val="1003"/>
        </w:numPr>
        <w:pStyle w:val="Compact"/>
      </w:pPr>
      <w:r>
        <w:t xml:space="preserve">Development of a "Beijing Craftsmanship Certification" system to authenticate traditional work, enhancing market value for artisans while countering imitation mass-produced items.</w:t>
      </w:r>
    </w:p>
    <w:p>
      <w:pPr>
        <w:numPr>
          <w:ilvl w:val="0"/>
          <w:numId w:val="1003"/>
        </w:numPr>
        <w:pStyle w:val="Compact"/>
      </w:pPr>
      <w:r>
        <w:t xml:space="preserve">A pilot project partnering with the Beijing Design Week to showcase carpentry in contemporary urban installations (e.g., park pavilions using reclaimed timber from demolished hutongs), demonstrating economic viability.</w:t>
      </w:r>
    </w:p>
    <w:p>
      <w:pPr>
        <w:pStyle w:val="FirstParagraph"/>
      </w:pPr>
      <w:r>
        <w:t xml:space="preserve">These outcomes position the</w:t>
      </w:r>
      <w:r>
        <w:t xml:space="preserve"> </w:t>
      </w:r>
      <w:r>
        <w:rPr>
          <w:bCs/>
          <w:b/>
        </w:rPr>
        <w:t xml:space="preserve">Carpenter</w:t>
      </w:r>
      <w:r>
        <w:t xml:space="preserve"> </w:t>
      </w:r>
      <w:r>
        <w:t xml:space="preserve">not as a relic of the past but as an essential contributor to Beijing’s identity—a bridge between imperial heritage and sustainable modernity. By framing carpentry within Beijing’s urban development narrative, this study challenges the false dichotomy between tradition and progress.</w:t>
      </w:r>
    </w:p>
    <w:bookmarkEnd w:id="24"/>
    <w:bookmarkStart w:id="25" w:name="timeline-and-resource-requirements"/>
    <w:p>
      <w:pPr>
        <w:pStyle w:val="Heading2"/>
      </w:pPr>
      <w:r>
        <w:t xml:space="preserve">6. Timeline and Resource Requirements</w:t>
      </w:r>
    </w:p>
    <w:p>
      <w:pPr>
        <w:pStyle w:val="FirstParagraph"/>
      </w:pPr>
      <w:r>
        <w:t xml:space="preserve">The proposed 24-month project will be executed as follows:</w:t>
      </w:r>
    </w:p>
    <w:p>
      <w:pPr>
        <w:numPr>
          <w:ilvl w:val="0"/>
          <w:numId w:val="1004"/>
        </w:numPr>
        <w:pStyle w:val="Compact"/>
      </w:pPr>
      <w:r>
        <w:rPr>
          <w:bCs/>
          <w:b/>
        </w:rPr>
        <w:t xml:space="preserve">Months 1-6</w:t>
      </w:r>
      <w:r>
        <w:t xml:space="preserve">: Literature review, policy mapping, and establishment of field sites in Beijing’s artisan communities.</w:t>
      </w:r>
    </w:p>
    <w:p>
      <w:pPr>
        <w:numPr>
          <w:ilvl w:val="0"/>
          <w:numId w:val="1004"/>
        </w:numPr>
        <w:pStyle w:val="Compact"/>
      </w:pPr>
      <w:r>
        <w:rPr>
          <w:bCs/>
          <w:b/>
        </w:rPr>
        <w:t xml:space="preserve">Months 7-15</w:t>
      </w:r>
      <w:r>
        <w:t xml:space="preserve">: Fieldwork, data collection, and co-design workshops with stakeholders.</w:t>
      </w:r>
    </w:p>
    <w:p>
      <w:pPr>
        <w:numPr>
          <w:ilvl w:val="0"/>
          <w:numId w:val="1004"/>
        </w:numPr>
        <w:pStyle w:val="Compact"/>
      </w:pPr>
      <w:r>
        <w:rPr>
          <w:bCs/>
          <w:b/>
        </w:rPr>
        <w:t xml:space="preserve">Months 16-20</w:t>
      </w:r>
      <w:r>
        <w:t xml:space="preserve">: Analysis of findings and drafting policy recommendations for Beijing authorities.</w:t>
      </w:r>
    </w:p>
    <w:p>
      <w:pPr>
        <w:numPr>
          <w:ilvl w:val="0"/>
          <w:numId w:val="1004"/>
        </w:numPr>
        <w:pStyle w:val="Compact"/>
      </w:pPr>
      <w:r>
        <w:rPr>
          <w:bCs/>
          <w:b/>
        </w:rPr>
        <w:t xml:space="preserve">Months 21-24</w:t>
      </w:r>
      <w:r>
        <w:t xml:space="preserve">: Dissemination through academic publications (target: Journal of Chinese Architecture), policy briefs, and a public exhibition at the National Centre for the Performing Arts in Beijing.</w:t>
      </w:r>
    </w:p>
    <w:p>
      <w:pPr>
        <w:pStyle w:val="FirstParagraph"/>
      </w:pPr>
      <w:r>
        <w:t xml:space="preserve">Required resources include funding for fieldwork logistics (Beijing-based research team), digital archiving technology, and partnership coordination with institutions like Tsinghua University’s School of Architecture. Total budget: $185,000 USD.</w:t>
      </w:r>
    </w:p>
    <w:bookmarkEnd w:id="25"/>
    <w:bookmarkStart w:id="26" w:name="conclusion"/>
    <w:p>
      <w:pPr>
        <w:pStyle w:val="Heading2"/>
      </w:pPr>
      <w:r>
        <w:t xml:space="preserve">7. Conclusion</w:t>
      </w:r>
    </w:p>
    <w:p>
      <w:pPr>
        <w:pStyle w:val="FirstParagraph"/>
      </w:pPr>
      <w:r>
        <w:t xml:space="preserve">The survival of traditional carpentry in</w:t>
      </w:r>
      <w:r>
        <w:t xml:space="preserve"> </w:t>
      </w:r>
      <w:r>
        <w:rPr>
          <w:bCs/>
          <w:b/>
        </w:rPr>
        <w:t xml:space="preserve">China Beijing</w:t>
      </w:r>
      <w:r>
        <w:t xml:space="preserve"> </w:t>
      </w:r>
      <w:r>
        <w:t xml:space="preserve">is not merely about preserving woodwork—it is a matter of safeguarding the city’s soul. This</w:t>
      </w:r>
      <w:r>
        <w:t xml:space="preserve"> </w:t>
      </w:r>
      <w:r>
        <w:rPr>
          <w:bCs/>
          <w:b/>
        </w:rPr>
        <w:t xml:space="preserve">Research Proposal</w:t>
      </w:r>
      <w:r>
        <w:t xml:space="preserve"> </w:t>
      </w:r>
      <w:r>
        <w:t xml:space="preserve">asserts that the skilled hands of the modern</w:t>
      </w:r>
      <w:r>
        <w:t xml:space="preserve"> </w:t>
      </w:r>
      <w:r>
        <w:rPr>
          <w:bCs/>
          <w:b/>
        </w:rPr>
        <w:t xml:space="preserve">Carpenter</w:t>
      </w:r>
      <w:r>
        <w:t xml:space="preserve">, working within Beijing’s evolving urban fabric, hold transformative potential for cultural resilience. By centering artisan voices and contextualizing craft within Beijing’s developmental trajectory, this study moves beyond academic curiosity to deliver tangible tools for a future where heritage and innovation coexist. As Beijing leads China’s urban renaissance, its carpenters must transition from silent custodians of tradition to active architects of sustainable identity. This research is the necessary catalyst for that transformation.</w:t>
      </w:r>
    </w:p>
    <w:bookmarkEnd w:id="26"/>
    <w:bookmarkStart w:id="27" w:name="references-selected"/>
    <w:p>
      <w:pPr>
        <w:pStyle w:val="Heading2"/>
      </w:pPr>
      <w:r>
        <w:t xml:space="preserve">8. References (Selected)</w:t>
      </w:r>
    </w:p>
    <w:p>
      <w:pPr>
        <w:numPr>
          <w:ilvl w:val="0"/>
          <w:numId w:val="1005"/>
        </w:numPr>
        <w:pStyle w:val="Compact"/>
      </w:pPr>
      <w:r>
        <w:t xml:space="preserve">Beijing Municipal Cultural Bureau. (2023). *Annual Report on Intangible Cultural Heritage Preservation*. Beijing: Government Publishing House.</w:t>
      </w:r>
    </w:p>
    <w:p>
      <w:pPr>
        <w:numPr>
          <w:ilvl w:val="0"/>
          <w:numId w:val="1005"/>
        </w:numPr>
        <w:pStyle w:val="Compact"/>
      </w:pPr>
      <w:r>
        <w:t xml:space="preserve">Liu, J. (2021). "The Decline of Traditional Craftsmanship in Chinese Cities." *Journal of Urban Anthropology*, 14(3), 45-67.</w:t>
      </w:r>
    </w:p>
    <w:p>
      <w:pPr>
        <w:numPr>
          <w:ilvl w:val="0"/>
          <w:numId w:val="1005"/>
        </w:numPr>
        <w:pStyle w:val="Compact"/>
      </w:pPr>
      <w:r>
        <w:t xml:space="preserve">UNESCO. (2022). *Cultural Heritage and Sustainable Urban Development: Case Studies from Asia*. Paris: UNESCO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Carpentry Heritage in China Beijing</dc:title>
  <dc:creator/>
  <dc:language>en</dc:language>
  <cp:keywords/>
  <dcterms:created xsi:type="dcterms:W3CDTF">2026-07-17T11:51:05Z</dcterms:created>
  <dcterms:modified xsi:type="dcterms:W3CDTF">2026-07-17T11:51:05Z</dcterms:modified>
</cp:coreProperties>
</file>

<file path=docProps/custom.xml><?xml version="1.0" encoding="utf-8"?>
<Properties xmlns="http://schemas.openxmlformats.org/officeDocument/2006/custom-properties" xmlns:vt="http://schemas.openxmlformats.org/officeDocument/2006/docPropsVTypes"/>
</file>