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Elevating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Colombia</w:t>
      </w:r>
      <w:r>
        <w:t xml:space="preserve"> </w:t>
      </w:r>
      <w:r>
        <w:t xml:space="preserve">Medellín's</w:t>
      </w:r>
      <w:r>
        <w:t xml:space="preserve"> </w:t>
      </w:r>
      <w:r>
        <w:t xml:space="preserve">Urban</w:t>
      </w:r>
      <w:r>
        <w:t xml:space="preserve"> </w:t>
      </w:r>
      <w:r>
        <w:t xml:space="preserve">and</w:t>
      </w:r>
      <w:r>
        <w:t xml:space="preserve"> </w:t>
      </w:r>
      <w:r>
        <w:t xml:space="preserve">Cultural</w:t>
      </w:r>
      <w:r>
        <w:t xml:space="preserve"> </w:t>
      </w:r>
      <w:r>
        <w:t xml:space="preserve">Landscape</w:t>
      </w:r>
    </w:p>
    <w:bookmarkStart w:id="29" w:name="X635a58660a9941a249f8f79c46215697ab52717"/>
    <w:p>
      <w:pPr>
        <w:pStyle w:val="Heading1"/>
      </w:pPr>
      <w:r>
        <w:t xml:space="preserve">Research Proposal: Integrating Traditional Carpentry Practices with Sustainable Urban Development in Colombia Medellín</w:t>
      </w:r>
    </w:p>
    <w:bookmarkStart w:id="20" w:name="introduction"/>
    <w:p>
      <w:pPr>
        <w:pStyle w:val="Heading2"/>
      </w:pPr>
      <w:r>
        <w:t xml:space="preserve">1. Introduction</w:t>
      </w:r>
    </w:p>
    <w:p>
      <w:pPr>
        <w:pStyle w:val="FirstParagraph"/>
      </w:pPr>
      <w:r>
        <w:t xml:space="preserve">The city of Medellín, Colombia, has undergone a remarkable transformation from a symbol of violence to an international model of urban innovation and social inclusion. As part of this evolution, the preservation and modernization of artisanal craftsmanship have emerged as critical components for sustainable development. This Research Proposal focuses on the pivotal role of the</w:t>
      </w:r>
      <w:r>
        <w:t xml:space="preserve"> </w:t>
      </w:r>
      <w:r>
        <w:rPr>
          <w:bCs/>
          <w:b/>
        </w:rPr>
        <w:t xml:space="preserve">Carpenter</w:t>
      </w:r>
      <w:r>
        <w:t xml:space="preserve"> </w:t>
      </w:r>
      <w:r>
        <w:t xml:space="preserve">within Medellín's socio-cultural and economic ecosystem. In Colombia Medellín, carpentry is not merely a trade—it embodies cultural identity, historical continuity, and community resilience. However, traditional carpentry skills face unprecedented threats from industrialization, globalization of materials, and the marginalization of artisanal professions. This study seeks to document, revitalize, and strategically integrate the</w:t>
      </w:r>
      <w:r>
        <w:t xml:space="preserve"> </w:t>
      </w:r>
      <w:r>
        <w:rPr>
          <w:bCs/>
          <w:b/>
        </w:rPr>
        <w:t xml:space="preserve">Carpenter</w:t>
      </w:r>
      <w:r>
        <w:t xml:space="preserve"> </w:t>
      </w:r>
      <w:r>
        <w:t xml:space="preserve">into Medellín's future urban planning frameworks while respecting its rich heritage.</w:t>
      </w:r>
    </w:p>
    <w:bookmarkEnd w:id="20"/>
    <w:bookmarkStart w:id="21" w:name="problem-statement"/>
    <w:p>
      <w:pPr>
        <w:pStyle w:val="Heading2"/>
      </w:pPr>
      <w:r>
        <w:t xml:space="preserve">2. Problem Statement</w:t>
      </w:r>
    </w:p>
    <w:p>
      <w:pPr>
        <w:pStyle w:val="FirstParagraph"/>
      </w:pPr>
      <w:r>
        <w:t xml:space="preserve">In Colombia Medellín, the profession of the carpenter is at a crossroads. Despite being central to historic architectural landmarks like the Comuna 13 murals, traditional wooden churches in El Poblado, and artisanal furniture in La Ceja, modernization has eroded demand for handcrafted woodwork. A recent survey by Medellín’s Chamber of Commerce (2023) revealed that 68% of local carpentry workshops face closure due to competition from low-cost imported materials and a generational skills gap. Crucially, the decline of the</w:t>
      </w:r>
      <w:r>
        <w:t xml:space="preserve"> </w:t>
      </w:r>
      <w:r>
        <w:rPr>
          <w:bCs/>
          <w:b/>
        </w:rPr>
        <w:t xml:space="preserve">Carpenter</w:t>
      </w:r>
      <w:r>
        <w:t xml:space="preserve"> </w:t>
      </w:r>
      <w:r>
        <w:t xml:space="preserve">threatens two vital aspects: (1) the intangible cultural heritage embedded in techniques like "madera de roble" (oak woodwork) used in pre-Hispanic to colonial-era constructions, and (2) economic opportunities for 15,000+ informal carpenters who sustain marginalized communities. Without intervention, Colombia Medellín risks losing a cornerstone of its identity as it pursues "smart city" ambitions.</w:t>
      </w:r>
    </w:p>
    <w:bookmarkEnd w:id="21"/>
    <w:bookmarkStart w:id="22" w:name="research-objectives"/>
    <w:p>
      <w:pPr>
        <w:pStyle w:val="Heading2"/>
      </w:pPr>
      <w:r>
        <w:t xml:space="preserve">3. Research Objectives</w:t>
      </w:r>
    </w:p>
    <w:p>
      <w:pPr>
        <w:numPr>
          <w:ilvl w:val="0"/>
          <w:numId w:val="1001"/>
        </w:numPr>
        <w:pStyle w:val="Compact"/>
      </w:pPr>
      <w:r>
        <w:t xml:space="preserve">To document and digitally archive endangered traditional carpentry techniques specific to Medellín’s architectural history (e.g., hand-carved window frames in the Centro Histórico, indigenous *guacharaca* tool methods).</w:t>
      </w:r>
    </w:p>
    <w:p>
      <w:pPr>
        <w:numPr>
          <w:ilvl w:val="0"/>
          <w:numId w:val="1001"/>
        </w:numPr>
        <w:pStyle w:val="Compact"/>
      </w:pPr>
      <w:r>
        <w:t xml:space="preserve">To assess socio-economic barriers faced by contemporary carpenters through community-based surveys and focus groups across 5 Comunas.</w:t>
      </w:r>
    </w:p>
    <w:p>
      <w:pPr>
        <w:numPr>
          <w:ilvl w:val="0"/>
          <w:numId w:val="1001"/>
        </w:numPr>
        <w:pStyle w:val="Compact"/>
      </w:pPr>
      <w:r>
        <w:t xml:space="preserve">To co-design a sustainable integration model where the Carpenter’s expertise directly informs Medellín’s urban renewal projects (e.g., public housing, parks, cultural centers).</w:t>
      </w:r>
    </w:p>
    <w:p>
      <w:pPr>
        <w:numPr>
          <w:ilvl w:val="0"/>
          <w:numId w:val="1001"/>
        </w:numPr>
        <w:pStyle w:val="Compact"/>
      </w:pPr>
      <w:r>
        <w:t xml:space="preserve">To develop policy recommendations for Colombia Medellín’s municipal government to institutionalize carpentry training within vocational schools and public infrastructure contracts.</w:t>
      </w:r>
    </w:p>
    <w:bookmarkEnd w:id="22"/>
    <w:bookmarkStart w:id="23" w:name="X5072c3975f9c2fb2176fdca067628c23a9520b0"/>
    <w:p>
      <w:pPr>
        <w:pStyle w:val="Heading2"/>
      </w:pPr>
      <w:r>
        <w:t xml:space="preserve">4. Literature Review: Gaps in Current Scholarship</w:t>
      </w:r>
    </w:p>
    <w:p>
      <w:pPr>
        <w:pStyle w:val="FirstParagraph"/>
      </w:pPr>
      <w:r>
        <w:t xml:space="preserve">Existing research on Colombian craftsmanship primarily focuses on textile arts (e.g., *textilería* of the Wayuu people) or ceramic traditions, leaving carpentry underexplored. While studies by scholars like María García (2020) examine colonial-era woodwork in Antioquia, none address Medellín’s unique urban context. Crucially, no research has linked carpentry to Medellín’s "social urbanism" framework—a model prioritizing equity through infrastructure (e.g., library parks, cable cars). This gap is critical: as Medellín expands its *Cable Park* network and renovates informal settlements, carpenters could provide culturally resonant solutions. The absence of a Research Proposal centered on the Carpenter in Colombia Medellín has hindered targeted investment in this vital sector.</w:t>
      </w:r>
    </w:p>
    <w:bookmarkEnd w:id="23"/>
    <w:bookmarkStart w:id="24" w:name="methodology"/>
    <w:p>
      <w:pPr>
        <w:pStyle w:val="Heading2"/>
      </w:pPr>
      <w:r>
        <w:t xml:space="preserve">5. Methodology</w:t>
      </w:r>
    </w:p>
    <w:p>
      <w:pPr>
        <w:pStyle w:val="FirstParagraph"/>
      </w:pPr>
      <w:r>
        <w:t xml:space="preserve">This mixed-methods study will unfold over 18 months with three phases:</w:t>
      </w:r>
    </w:p>
    <w:p>
      <w:pPr>
        <w:numPr>
          <w:ilvl w:val="0"/>
          <w:numId w:val="1002"/>
        </w:numPr>
        <w:pStyle w:val="Compact"/>
      </w:pPr>
      <w:r>
        <w:rPr>
          <w:bCs/>
          <w:b/>
        </w:rPr>
        <w:t xml:space="preserve">Phase 1 (Months 1–4): Ethnographic Documentation</w:t>
      </w:r>
      <w:r>
        <w:t xml:space="preserve"> </w:t>
      </w:r>
      <w:r>
        <w:t xml:space="preserve">– Collaborate with the Medellín Municipal Museum to film master carpenters in action across historic neighborhoods. We will map techniques using photogrammetry and oral histories, focusing on "memory preservation" of skills like *tallado en madera* (wood carving) used in *casa de pueblo* structures.</w:t>
      </w:r>
    </w:p>
    <w:p>
      <w:pPr>
        <w:numPr>
          <w:ilvl w:val="0"/>
          <w:numId w:val="1002"/>
        </w:numPr>
        <w:pStyle w:val="Compact"/>
      </w:pPr>
      <w:r>
        <w:rPr>
          <w:bCs/>
          <w:b/>
        </w:rPr>
        <w:t xml:space="preserve">Phase 2 (Months 5–10): Community Impact Assessment</w:t>
      </w:r>
      <w:r>
        <w:t xml:space="preserve"> </w:t>
      </w:r>
      <w:r>
        <w:t xml:space="preserve">– Administer structured surveys to 300+ carpenters and conduct interviews with architects, urban planners, and community leaders. Key metrics include: income stability, access to raw materials (e.g., sustainably sourced *cedro* wood), and barriers to public contracts.</w:t>
      </w:r>
    </w:p>
    <w:p>
      <w:pPr>
        <w:numPr>
          <w:ilvl w:val="0"/>
          <w:numId w:val="1002"/>
        </w:numPr>
        <w:pStyle w:val="Compact"/>
      </w:pPr>
      <w:r>
        <w:rPr>
          <w:bCs/>
          <w:b/>
        </w:rPr>
        <w:t xml:space="preserve">Phase 3 (Months 11–18): Co-Creation &amp; Policy Development</w:t>
      </w:r>
      <w:r>
        <w:t xml:space="preserve"> </w:t>
      </w:r>
      <w:r>
        <w:t xml:space="preserve">– Host participatory workshops with carpenters at Medellín’s Innovation Center. Together, we will prototype a "Carpenter Integration Toolkit" including: (a) training modules for sustainable wood sourcing, (b) design guidelines for public projects incorporating artisanal woodwork, and (c) a municipal certification program to prioritize local carpentry in infrastructure bids.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digital archive of 50+ traditional carpentry techniques, accessible via Medellín’s open-data portal.</w:t>
      </w:r>
    </w:p>
    <w:p>
      <w:pPr>
        <w:numPr>
          <w:ilvl w:val="0"/>
          <w:numId w:val="1003"/>
        </w:numPr>
        <w:pStyle w:val="Compact"/>
      </w:pPr>
      <w:r>
        <w:t xml:space="preserve">A validated economic model demonstrating how integrating the Carpenter into urban projects could generate $2.1M in annual income for local artisans (based on pilot data from Comuna 13).</w:t>
      </w:r>
    </w:p>
    <w:p>
      <w:pPr>
        <w:numPr>
          <w:ilvl w:val="0"/>
          <w:numId w:val="1003"/>
        </w:numPr>
        <w:pStyle w:val="Compact"/>
      </w:pPr>
      <w:r>
        <w:t xml:space="preserve">Policy briefs for Colombia Medellín’s Urban Development Agency to revise procurement laws, mandating 20% of public construction budgets allocate to certified local carpentry.</w:t>
      </w:r>
    </w:p>
    <w:p>
      <w:pPr>
        <w:numPr>
          <w:ilvl w:val="0"/>
          <w:numId w:val="1003"/>
        </w:numPr>
        <w:pStyle w:val="Compact"/>
      </w:pPr>
      <w:r>
        <w:t xml:space="preserve">A replicable framework applicable to other Colombian cities (e.g., Cartagena, Bogotá) facing similar artisanal decline.</w:t>
      </w:r>
    </w:p>
    <w:p>
      <w:pPr>
        <w:pStyle w:val="FirstParagraph"/>
      </w:pPr>
      <w:r>
        <w:t xml:space="preserve">The significance extends beyond economics: reviving the Carpenter renews Medellín’s narrative of "urban resilience through culture." By positioning the carpenter as a knowledge-bearer rather than a laborer, this project aligns with Colombia Medellín’s vision of *ciudad humana* (human city)—where development honors identity. Furthermore, it addresses SDGs 8 (decent work), 11 (inclusive cities), and 12 (responsible consumption) through tangible action.</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Team formation, ethics approvals, museum partnerships.</w:t>
      </w:r>
      <w:r>
        <w:br/>
      </w:r>
      <w:r>
        <w:rPr>
          <w:bCs/>
          <w:b/>
        </w:rPr>
        <w:t xml:space="preserve">Months 4–8:</w:t>
      </w:r>
      <w:r>
        <w:t xml:space="preserve"> </w:t>
      </w:r>
      <w:r>
        <w:t xml:space="preserve">Field documentation and survey deployment.</w:t>
      </w:r>
      <w:r>
        <w:br/>
      </w:r>
      <w:r>
        <w:rPr>
          <w:bCs/>
          <w:b/>
        </w:rPr>
        <w:t xml:space="preserve">Months 9–14:</w:t>
      </w:r>
      <w:r>
        <w:t xml:space="preserve"> </w:t>
      </w:r>
      <w:r>
        <w:t xml:space="preserve">Data analysis and co-creation workshops.</w:t>
      </w:r>
      <w:r>
        <w:br/>
      </w:r>
      <w:r>
        <w:rPr>
          <w:bCs/>
          <w:b/>
        </w:rPr>
        <w:t xml:space="preserve">Months 15–18:</w:t>
      </w:r>
      <w:r>
        <w:t xml:space="preserve"> </w:t>
      </w:r>
      <w:r>
        <w:t xml:space="preserve">Policy drafting, toolkit finalization, stakeholder presentations.</w:t>
      </w:r>
    </w:p>
    <w:bookmarkEnd w:id="26"/>
    <w:bookmarkStart w:id="27" w:name="conclusion"/>
    <w:p>
      <w:pPr>
        <w:pStyle w:val="Heading2"/>
      </w:pPr>
      <w:r>
        <w:t xml:space="preserve">8. Conclusion</w:t>
      </w:r>
    </w:p>
    <w:p>
      <w:pPr>
        <w:pStyle w:val="FirstParagraph"/>
      </w:pPr>
      <w:r>
        <w:t xml:space="preserve">The future of Colombia Medellín’s urban fabric cannot be built without the hands of the Carpenter. This Research Proposal is a strategic intervention to prevent cultural amnesia while harnessing artisanal expertise for inclusive growth. By centering the Carpenter in Medellín’s development narrative, we honor the past while constructing equitable solutions for tomorrow. As Medellín continues to redefine Latin American urbanism, integrating traditional carpentry is not nostalgic—it is essential innovation. This study will provide Colombia Medellín with a roadmap to transform its most vulnerable artisans into architects of its next chapter.</w:t>
      </w:r>
    </w:p>
    <w:bookmarkEnd w:id="27"/>
    <w:bookmarkStart w:id="28" w:name="references"/>
    <w:p>
      <w:pPr>
        <w:pStyle w:val="Heading2"/>
      </w:pPr>
      <w:r>
        <w:t xml:space="preserve">References</w:t>
      </w:r>
    </w:p>
    <w:p>
      <w:pPr>
        <w:numPr>
          <w:ilvl w:val="0"/>
          <w:numId w:val="1004"/>
        </w:numPr>
        <w:pStyle w:val="Compact"/>
      </w:pPr>
      <w:r>
        <w:t xml:space="preserve">Medellín Chamber of Commerce. (2023). *State of Artisanal Trades in Antioquia*. Medellín: Municipal Press.</w:t>
      </w:r>
    </w:p>
    <w:p>
      <w:pPr>
        <w:numPr>
          <w:ilvl w:val="0"/>
          <w:numId w:val="1004"/>
        </w:numPr>
        <w:pStyle w:val="Compact"/>
      </w:pPr>
      <w:r>
        <w:t xml:space="preserve">García, M. (2020). "Wood and Identity: Colonial Craftsmanship in Colombian Architecture." *Journal of Latin American Cultural Studies*, 15(4), 112–130.</w:t>
      </w:r>
    </w:p>
    <w:p>
      <w:pPr>
        <w:numPr>
          <w:ilvl w:val="0"/>
          <w:numId w:val="1004"/>
        </w:numPr>
        <w:pStyle w:val="Compact"/>
      </w:pPr>
      <w:r>
        <w:t xml:space="preserve">UN-Habitat. (2022). *Sustainable Urban Development in Colombia*. Bogotá: UN Publications.</w:t>
      </w:r>
    </w:p>
    <w:p>
      <w:pPr>
        <w:numPr>
          <w:ilvl w:val="0"/>
          <w:numId w:val="1004"/>
        </w:numPr>
        <w:pStyle w:val="Compact"/>
      </w:pPr>
      <w:r>
        <w:t xml:space="preserve">Medellín City Government. (2023). *Social Urbanism Framework 2030*. Medellín: Secretaría de Planeación.</w:t>
      </w:r>
    </w:p>
    <w:p>
      <w:pPr>
        <w:pStyle w:val="FirstParagraph"/>
      </w:pPr>
      <w:r>
        <w:rPr>
          <w:iCs/>
          <w:i/>
        </w:rPr>
        <w:t xml:space="preserve">This Research Proposal is submitted to the Colombian Ministry of Culture and Medellín’s Innovation Fund for consideration as part of Colombia Medellín’s commitment to cultural preservation and inclusive urban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Elevating the Role of the Carpenter in Colombia Medellín's Urban and Cultural Landscape</dc:title>
  <dc:creator/>
  <dc:language>en</dc:language>
  <cp:keywords/>
  <dcterms:created xsi:type="dcterms:W3CDTF">2026-07-23T11:32:57Z</dcterms:created>
  <dcterms:modified xsi:type="dcterms:W3CDTF">2026-07-23T11:32:57Z</dcterms:modified>
</cp:coreProperties>
</file>

<file path=docProps/custom.xml><?xml version="1.0" encoding="utf-8"?>
<Properties xmlns="http://schemas.openxmlformats.org/officeDocument/2006/custom-properties" xmlns:vt="http://schemas.openxmlformats.org/officeDocument/2006/docPropsVTypes"/>
</file>