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Frankfurt,</w:t>
      </w:r>
      <w:r>
        <w:t xml:space="preserve"> </w:t>
      </w:r>
      <w:r>
        <w:t xml:space="preserve">Germany</w:t>
      </w:r>
    </w:p>
    <w:bookmarkStart w:id="29" w:name="X560e792b75af52d5799ba192e353e9e169b9473"/>
    <w:p>
      <w:pPr>
        <w:pStyle w:val="Heading1"/>
      </w:pPr>
      <w:r>
        <w:t xml:space="preserve">Research Proposal: Advancing Sustainable Carpentry Practices in Frankfurt, Germany</w:t>
      </w:r>
    </w:p>
    <w:bookmarkStart w:id="20" w:name="introduction-and-background"/>
    <w:p>
      <w:pPr>
        <w:pStyle w:val="Heading2"/>
      </w:pPr>
      <w:r>
        <w:t xml:space="preserve">1. Introduction and Background</w:t>
      </w:r>
    </w:p>
    <w:p>
      <w:pPr>
        <w:pStyle w:val="FirstParagraph"/>
      </w:pPr>
      <w:r>
        <w:t xml:space="preserve">The carpentry profession stands at a pivotal juncture within Germany's construction sector, particularly in dynamic urban centers like Frankfurt. As the nation accelerates its sustainability agenda under the "Energiewende" (energy transition) policy, traditional woodworking trades face unprecedented challenges and opportunities. This research proposal examines the evolving role of the</w:t>
      </w:r>
      <w:r>
        <w:t xml:space="preserve"> </w:t>
      </w:r>
      <w:r>
        <w:rPr>
          <w:bCs/>
          <w:b/>
        </w:rPr>
        <w:t xml:space="preserve">Carpenter</w:t>
      </w:r>
      <w:r>
        <w:t xml:space="preserve"> </w:t>
      </w:r>
      <w:r>
        <w:t xml:space="preserve">in Frankfurt's architectural landscape, addressing critical gaps in sustainable material utilization, digital integration, and workforce development. With Frankfurt serving as Germany's financial hub and a model for urban innovation—boasting over 17 million square meters of newly constructed commercial space since 2010—the carpentry trade directly influences the city's carbon footprint and built heritage preservation. This study is not merely an academic exercise but a strategic response to Frankfurt's commitment to achieving climate neutrality by 2040, where skilled</w:t>
      </w:r>
      <w:r>
        <w:t xml:space="preserve"> </w:t>
      </w:r>
      <w:r>
        <w:rPr>
          <w:bCs/>
          <w:b/>
        </w:rPr>
        <w:t xml:space="preserve">Carpenter</w:t>
      </w:r>
      <w:r>
        <w:t xml:space="preserve"> </w:t>
      </w:r>
      <w:r>
        <w:t xml:space="preserve">expertise is indispensable.</w:t>
      </w:r>
    </w:p>
    <w:bookmarkEnd w:id="20"/>
    <w:bookmarkStart w:id="21" w:name="problem-statement"/>
    <w:p>
      <w:pPr>
        <w:pStyle w:val="Heading2"/>
      </w:pPr>
      <w:r>
        <w:t xml:space="preserve">2. Problem Statement</w:t>
      </w:r>
    </w:p>
    <w:p>
      <w:pPr>
        <w:pStyle w:val="FirstParagraph"/>
      </w:pPr>
      <w:r>
        <w:t xml:space="preserve">Frankfurt's construction industry confronts a dual crisis: a severe shortage of certified carpenters (with vacancy rates exceeding 18% in Hesse state, per 2023 IAB data) and outdated practices that hinder sustainable building. Many local</w:t>
      </w:r>
      <w:r>
        <w:t xml:space="preserve"> </w:t>
      </w:r>
      <w:r>
        <w:rPr>
          <w:bCs/>
          <w:b/>
        </w:rPr>
        <w:t xml:space="preserve">Carpenter</w:t>
      </w:r>
      <w:r>
        <w:t xml:space="preserve"> </w:t>
      </w:r>
      <w:r>
        <w:t xml:space="preserve">workshops still rely on conventional methods involving non-renewable materials and inefficient resource use, conflicting with Frankfurt's Green City Strategy. Simultaneously, digital tools like BIM (Building Information Modeling) remain underutilized by 74% of small carpentry firms in the region (Frankfurt Chamber of Commerce Survey, 2023), creating a productivity gap that impedes Germany's ambitious climate goals. This research directly addresses these interconnected issues to position Frankfurt as a leader in sustainable craftsmanship.</w:t>
      </w:r>
    </w:p>
    <w:bookmarkEnd w:id="21"/>
    <w:bookmarkStart w:id="22" w:name="research-objectives"/>
    <w:p>
      <w:pPr>
        <w:pStyle w:val="Heading2"/>
      </w:pPr>
      <w:r>
        <w:t xml:space="preserve">3. Research Objectives</w:t>
      </w:r>
    </w:p>
    <w:p>
      <w:pPr>
        <w:numPr>
          <w:ilvl w:val="0"/>
          <w:numId w:val="1001"/>
        </w:numPr>
        <w:pStyle w:val="Compact"/>
      </w:pPr>
      <w:r>
        <w:t xml:space="preserve">To assess current sustainability practices among Frankfurt-based carpentry businesses through site audits and stakeholder interviews.</w:t>
      </w:r>
    </w:p>
    <w:p>
      <w:pPr>
        <w:numPr>
          <w:ilvl w:val="0"/>
          <w:numId w:val="1001"/>
        </w:numPr>
        <w:pStyle w:val="Compact"/>
      </w:pPr>
      <w:r>
        <w:t xml:space="preserve">To develop a digital toolkit for optimizing material waste reduction in residential and commercial projects across Germany Frankfurt.</w:t>
      </w:r>
    </w:p>
    <w:p>
      <w:pPr>
        <w:numPr>
          <w:ilvl w:val="0"/>
          <w:numId w:val="1001"/>
        </w:numPr>
        <w:pStyle w:val="Compact"/>
      </w:pPr>
      <w:r>
        <w:t xml:space="preserve">To design a certification framework for "Green Carpentry" that integrates traditional skills with circular economy principles, specifically tailored to Frankfurt's urban context.</w:t>
      </w:r>
    </w:p>
    <w:p>
      <w:pPr>
        <w:numPr>
          <w:ilvl w:val="0"/>
          <w:numId w:val="1001"/>
        </w:numPr>
        <w:pStyle w:val="Compact"/>
      </w:pPr>
      <w:r>
        <w:t xml:space="preserve">To evaluate economic viability and scalability of proposed innovations within Germany's vocational training system.</w:t>
      </w:r>
    </w:p>
    <w:bookmarkEnd w:id="22"/>
    <w:bookmarkStart w:id="23" w:name="literature-review"/>
    <w:p>
      <w:pPr>
        <w:pStyle w:val="Heading2"/>
      </w:pPr>
      <w:r>
        <w:t xml:space="preserve">4. Literature Review</w:t>
      </w:r>
    </w:p>
    <w:p>
      <w:pPr>
        <w:pStyle w:val="FirstParagraph"/>
      </w:pPr>
      <w:r>
        <w:t xml:space="preserve">Existing research (e.g., Müller &amp; Schmidt, 2021) emphasizes carpentry's role in low-carbon construction but overlooks Frankfurt-specific challenges. Studies by the German Institute for Building Technology (DIBt) confirm timber construction can reduce building CO</w:t>
      </w:r>
      <w:r>
        <w:rPr>
          <w:vertAlign w:val="subscript"/>
        </w:rPr>
        <w:t xml:space="preserve">2</w:t>
      </w:r>
      <w:r>
        <w:t xml:space="preserve"> </w:t>
      </w:r>
      <w:r>
        <w:t xml:space="preserve">emissions by up to 50% compared to concrete—yet Frankfurt's implementation lags behind cities like Freiburg. Crucially, no prior study has analyzed how digital literacy impacts a</w:t>
      </w:r>
      <w:r>
        <w:t xml:space="preserve"> </w:t>
      </w:r>
      <w:r>
        <w:rPr>
          <w:bCs/>
          <w:b/>
        </w:rPr>
        <w:t xml:space="preserve">Carpenter</w:t>
      </w:r>
      <w:r>
        <w:t xml:space="preserve">'s adoption of sustainable practices in Germany's largest financial district. This research bridges that gap by contextualizing global best practices within Frankfurt's unique regulatory ecosystem (including the stringent Frankfurter Bauordnung) and cultural emphasis on precision craftsmanship.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material waste data from 30 Frankfurt carpentry firms via industry partnerships, supplemented by surveys on digital tool usage.</w:t>
      </w:r>
    </w:p>
    <w:p>
      <w:pPr>
        <w:numPr>
          <w:ilvl w:val="0"/>
          <w:numId w:val="1002"/>
        </w:numPr>
        <w:pStyle w:val="Compact"/>
      </w:pPr>
      <w:r>
        <w:rPr>
          <w:bCs/>
          <w:b/>
        </w:rPr>
        <w:t xml:space="preserve">Phase 2 (Months 5-10):</w:t>
      </w:r>
      <w:r>
        <w:t xml:space="preserve"> </w:t>
      </w:r>
      <w:r>
        <w:t xml:space="preserve">Co-creation workshops with Master</w:t>
      </w:r>
      <w:r>
        <w:t xml:space="preserve"> </w:t>
      </w:r>
      <w:r>
        <w:rPr>
          <w:bCs/>
          <w:b/>
        </w:rPr>
        <w:t xml:space="preserve">Carpenter</w:t>
      </w:r>
      <w:r>
        <w:t xml:space="preserve">s from Frankfurt's Handwerkskammer, integrating local knowledge into prototype development for a material-tracking app.</w:t>
      </w:r>
    </w:p>
    <w:p>
      <w:pPr>
        <w:numPr>
          <w:ilvl w:val="0"/>
          <w:numId w:val="1002"/>
        </w:numPr>
        <w:pStyle w:val="Compact"/>
      </w:pPr>
      <w:r>
        <w:rPr>
          <w:bCs/>
          <w:b/>
        </w:rPr>
        <w:t xml:space="preserve">Phase 3 (Months 11-18):</w:t>
      </w:r>
      <w:r>
        <w:t xml:space="preserve"> </w:t>
      </w:r>
      <w:r>
        <w:t xml:space="preserve">Pilot implementation of the Green Carpentry framework across 5 ongoing projects (including a sustainable housing complex in Frankfurt-Nordend), measuring reductions in waste, carbon output, and labor efficiency against control sites.</w:t>
      </w:r>
    </w:p>
    <w:p>
      <w:pPr>
        <w:pStyle w:val="FirstParagraph"/>
      </w:pPr>
      <w:r>
        <w:t xml:space="preserve">Research ethics will be rigorously applied through GDPR-compliant data handling and informed consent from all participating artisans. Partner institutions include the Frankfurt University of Applied Sciences' Architecture Department and the Hessian Master Craftsmen's Association.</w:t>
      </w:r>
    </w:p>
    <w:bookmarkEnd w:id="24"/>
    <w:bookmarkStart w:id="25" w:name="expected-outcomes"/>
    <w:p>
      <w:pPr>
        <w:pStyle w:val="Heading2"/>
      </w:pPr>
      <w:r>
        <w:t xml:space="preserve">6. Expected Outcomes</w:t>
      </w:r>
    </w:p>
    <w:p>
      <w:pPr>
        <w:pStyle w:val="FirstParagraph"/>
      </w:pPr>
      <w:r>
        <w:t xml:space="preserve">We anticipate delivering three transformative outputs: (1) A validated digital platform for real-time waste optimization, reducing material costs by an estimated 15-20% for participating carpentry businesses; (2) A certified training module for Frankfurt's vocational schools to integrate sustainability metrics into carpentry curricula; and (3) Policy recommendations targeting the Hessian State Ministry of Economy. Critically, this research will position Frankfurt as Germany's benchmark for adaptive craftsmanship, demonstrating how traditional</w:t>
      </w:r>
      <w:r>
        <w:t xml:space="preserve"> </w:t>
      </w:r>
      <w:r>
        <w:rPr>
          <w:bCs/>
          <w:b/>
        </w:rPr>
        <w:t xml:space="preserve">Carpenter</w:t>
      </w:r>
      <w:r>
        <w:t xml:space="preserve"> </w:t>
      </w:r>
      <w:r>
        <w:t xml:space="preserve">skills can drive urban climate action—proving that heritage preservation and innovation are not mutually exclusive in Germany's largest metropolitan economy.</w:t>
      </w:r>
    </w:p>
    <w:bookmarkEnd w:id="25"/>
    <w:bookmarkStart w:id="26" w:name="significance-to-germany-frankfurt"/>
    <w:p>
      <w:pPr>
        <w:pStyle w:val="Heading2"/>
      </w:pPr>
      <w:r>
        <w:t xml:space="preserve">7. Significance to Germany Frankfurt</w:t>
      </w:r>
    </w:p>
    <w:p>
      <w:pPr>
        <w:pStyle w:val="FirstParagraph"/>
      </w:pPr>
      <w:r>
        <w:t xml:space="preserve">This project directly supports Frankfurt's "Green City 2035" initiative by addressing a sector where 1,400 carpentry businesses contribute €850 million annually to the local GDP (Frankfurt Economic Development Report). By transforming the trade's environmental impact while enhancing its economic resilience, this research tackles Germany's national challenge of upskilling tradespeople for a low-carbon future. The findings will inform Frankfurt's upcoming Baukulturplan (Building Culture Plan), ensuring carpentry remains central to the city's identity as both a global financial center and an ecological pioneer. Most significantly, it elevates the</w:t>
      </w:r>
      <w:r>
        <w:t xml:space="preserve"> </w:t>
      </w:r>
      <w:r>
        <w:rPr>
          <w:bCs/>
          <w:b/>
        </w:rPr>
        <w:t xml:space="preserve">Carpenter</w:t>
      </w:r>
      <w:r>
        <w:t xml:space="preserve"> </w:t>
      </w:r>
      <w:r>
        <w:t xml:space="preserve">from a labor role to a sustainability architect—essential for Germany's goal of 80% renewable energy by 2030.</w:t>
      </w:r>
    </w:p>
    <w:bookmarkEnd w:id="26"/>
    <w:bookmarkStart w:id="27" w:name="timeline-and-feasibility"/>
    <w:p>
      <w:pPr>
        <w:pStyle w:val="Heading2"/>
      </w:pPr>
      <w:r>
        <w:t xml:space="preserve">8. Timeline and Feasibility</w:t>
      </w:r>
    </w:p>
    <w:p>
      <w:pPr>
        <w:pStyle w:val="FirstParagraph"/>
      </w:pPr>
      <w:r>
        <w:t xml:space="preserve">The study aligns with Frankfurt's existing infrastructure: access to the city's Innovation Hub (Frankfurt iCity) for prototyping, partnerships with the Frankfurter Handwerkskammer for field testing, and funding potential through the Federal Ministry of Education and Research (BMBF) programs like "Handwerk 4.0." Budget allocation prioritizes community engagement over technology costs, ensuring grassroots relevance. With a projected completion by Q2 2026, this timeline syncs with Frankfurt's next major building initiative—the redevelopment of the former Frankfurter Messe site—allowing immediate real-world application.</w:t>
      </w:r>
    </w:p>
    <w:bookmarkEnd w:id="27"/>
    <w:bookmarkStart w:id="28" w:name="conclusion"/>
    <w:p>
      <w:pPr>
        <w:pStyle w:val="Heading2"/>
      </w:pPr>
      <w:r>
        <w:t xml:space="preserve">9. Conclusion</w:t>
      </w:r>
    </w:p>
    <w:p>
      <w:pPr>
        <w:pStyle w:val="FirstParagraph"/>
      </w:pPr>
      <w:r>
        <w:t xml:space="preserve">The future of sustainable urban development in Germany Frankfurt hinges on reimagining the</w:t>
      </w:r>
      <w:r>
        <w:t xml:space="preserve"> </w:t>
      </w:r>
      <w:r>
        <w:rPr>
          <w:bCs/>
          <w:b/>
        </w:rPr>
        <w:t xml:space="preserve">Carpenter</w:t>
      </w:r>
      <w:r>
        <w:t xml:space="preserve">'s role as a climate catalyst. This research proposal transcends academic inquiry to deliver actionable solutions for one of Europe's most influential cities. By merging Frankfurt's legacy of precision woodworking with cutting-edge sustainability science, we will create a replicable model for Germany and beyond—proving that where tradition meets innovation, every plank counts toward a carbon-neutral tomorrow. The success of this project will resonate far beyond the city limits: it is an investment in Germany's capacity to build not just structures, but a livable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Frankfurt, Germany</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