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714b17c81cabac8190298be1570b933ebca9e0e"/>
    <w:p>
      <w:pPr>
        <w:pStyle w:val="Heading1"/>
      </w:pPr>
      <w:r>
        <w:t xml:space="preserve">Research Proposal: Addressing Workforce Sustainability and Skill Development for Carpenters in New Zealand Auckland</w:t>
      </w:r>
    </w:p>
    <w:bookmarkStart w:id="20" w:name="abstract"/>
    <w:p>
      <w:pPr>
        <w:pStyle w:val="Heading2"/>
      </w:pPr>
      <w:r>
        <w:t xml:space="preserve">Abstract</w:t>
      </w:r>
    </w:p>
    <w:p>
      <w:pPr>
        <w:pStyle w:val="FirstParagraph"/>
      </w:pPr>
      <w:r>
        <w:t xml:space="preserve">This research proposal outlines a critical investigation into the current state, challenges, and future pathways for carpenters within the New Zealand Auckland context. With Auckland experiencing unprecedented construction growth driven by housing shortages and urban development initiatives, the demand for skilled carpenters has surged while supply remains critically constrained. This study seeks to comprehensively assess workforce dynamics, skill gaps, training efficacy, and socio-cultural factors impacting the carpentry profession in New Zealand's largest city. By generating evidence-based recommendations tailored to Auckland's unique needs, this research aims to inform policy development, industry strategy, and educational programming essential for sustaining Auckland's building boom. The findings will directly contribute to addressing a national priority identified by Workforce New Zealand (WaNZ) and the Ministry of Business, Innovation and Employment (MBIE), where carpentry consistently ranks among the top 20 critical skill shortages.</w:t>
      </w:r>
    </w:p>
    <w:bookmarkEnd w:id="20"/>
    <w:bookmarkStart w:id="21" w:name="X3e132df731a421bf9a3df9e47aef4d04739f187"/>
    <w:p>
      <w:pPr>
        <w:pStyle w:val="Heading2"/>
      </w:pPr>
      <w:r>
        <w:t xml:space="preserve">1. Introduction: The Urgent Context in New Zealand Auckland</w:t>
      </w:r>
    </w:p>
    <w:p>
      <w:pPr>
        <w:pStyle w:val="FirstParagraph"/>
      </w:pPr>
      <w:r>
        <w:t xml:space="preserve">New Zealand Auckland is undergoing a transformative phase of urban expansion, with its population projected to reach 2 million by 2040. This growth fuels an insatiable demand for residential and commercial construction, placing carpenters at the heart of the city's infrastructure development. However, the Carpenter profession in New Zealand Auckland faces a complex crisis: a significant shortfall in skilled labour, exacerbated by an aging workforce, insufficient new entrants from vocational pathways, and challenges in attracting diverse talent. The absence of current longitudinal data specific to Auckland’s carpentry sector hinders effective strategic planning by industry bodies (like Master Builders Association Aotearoa), educational institutions (e.g., Auckland University of Technology - AUT, Manukau Institute of Technology - MIT), and government agencies. This research proposal directly addresses this critical gap, focusing squarely on the Carpenter role within the unique economic, demographic, and environmental landscape of New Zealand Auckland.</w:t>
      </w:r>
    </w:p>
    <w:bookmarkEnd w:id="21"/>
    <w:bookmarkStart w:id="22" w:name="X50276abf6eaca4d3facf3de20c66e8aa50a4f23"/>
    <w:p>
      <w:pPr>
        <w:pStyle w:val="Heading2"/>
      </w:pPr>
      <w:r>
        <w:t xml:space="preserve">2. Literature Review: Gaps in Existing Knowledge</w:t>
      </w:r>
    </w:p>
    <w:p>
      <w:pPr>
        <w:pStyle w:val="FirstParagraph"/>
      </w:pPr>
      <w:r>
        <w:t xml:space="preserve">Existing research on skilled trades in Aotearoa New Zealand often adopts a national perspective, overlooking Auckland's specific pressures as a global city experiencing hyper-growth. Studies by MBIE (e.g., 2023 Skills Shortage Report) identify carpentry as critical but lack granularity on Auckland's micro-dynamics – such as the impact of high land costs on construction methods, the concentration of complex projects in the CBD versus outer suburbs, and distinct employer needs across different project types (high-rises vs. single-family dwellings). Furthermore, there is minimal research exploring how Māori cultural perspectives and practices intersect with modern carpentry training or workplace culture within Auckland's diverse workforce. This gap is significant for a Research Proposal aiming to be truly relevant to New Zealand Auckland, as it fails to incorporate the principles of Te Tiriti o Waitangi and the unique needs of kaitiaki (guardians) within the built environment.</w:t>
      </w:r>
    </w:p>
    <w:bookmarkEnd w:id="22"/>
    <w:bookmarkStart w:id="23" w:name="research-objectives"/>
    <w:p>
      <w:pPr>
        <w:pStyle w:val="Heading2"/>
      </w:pPr>
      <w:r>
        <w:t xml:space="preserve">3. Research Objectives</w:t>
      </w:r>
    </w:p>
    <w:p>
      <w:pPr>
        <w:numPr>
          <w:ilvl w:val="0"/>
          <w:numId w:val="1001"/>
        </w:numPr>
        <w:pStyle w:val="Compact"/>
      </w:pPr>
      <w:r>
        <w:t xml:space="preserve">To conduct a detailed audit of current carpenter workforce demographics, employment patterns, and retention rates across key Auckland regions (CBD, North Shore, Eastern Suburbs, South Auckland).</w:t>
      </w:r>
    </w:p>
    <w:p>
      <w:pPr>
        <w:numPr>
          <w:ilvl w:val="0"/>
          <w:numId w:val="1001"/>
        </w:numPr>
        <w:pStyle w:val="Compact"/>
      </w:pPr>
      <w:r>
        <w:t xml:space="preserve">To identify specific skill gaps and emerging competency needs (e.g., sustainable building techniques like mass timber construction, digital tools like BIM for carpentry layout) within the New Zealand Auckland context.</w:t>
      </w:r>
    </w:p>
    <w:p>
      <w:pPr>
        <w:numPr>
          <w:ilvl w:val="0"/>
          <w:numId w:val="1001"/>
        </w:numPr>
        <w:pStyle w:val="Compact"/>
      </w:pPr>
      <w:r>
        <w:t xml:space="preserve">To evaluate the effectiveness of current vocational training pathways (e.g., NZQA-approved apprenticeships, provider offerings at MIT/AUT) in meeting Auckland's immediate and future demand for Carpenters.</w:t>
      </w:r>
    </w:p>
    <w:p>
      <w:pPr>
        <w:numPr>
          <w:ilvl w:val="0"/>
          <w:numId w:val="1001"/>
        </w:numPr>
        <w:pStyle w:val="Compact"/>
      </w:pPr>
      <w:r>
        <w:t xml:space="preserve">To assess socio-cultural barriers (e.g., gender representation, cultural accessibility of training) impacting diversity and recruitment within the Carpenter profession in Auckland.</w:t>
      </w:r>
    </w:p>
    <w:p>
      <w:pPr>
        <w:numPr>
          <w:ilvl w:val="0"/>
          <w:numId w:val="1001"/>
        </w:numPr>
        <w:pStyle w:val="Compact"/>
      </w:pPr>
      <w:r>
        <w:t xml:space="preserve">To develop evidence-based recommendations for industry, educational institutions, and government to enhance workforce sustainability for Carpenters in New Zealand Auckland.</w:t>
      </w:r>
    </w:p>
    <w:bookmarkEnd w:id="23"/>
    <w:bookmarkStart w:id="24" w:name="methodology-mixed-methods-approach"/>
    <w:p>
      <w:pPr>
        <w:pStyle w:val="Heading2"/>
      </w:pPr>
      <w:r>
        <w:t xml:space="preserve">4. Methodology: Mixed-Methods Approach</w:t>
      </w:r>
    </w:p>
    <w:p>
      <w:pPr>
        <w:pStyle w:val="FirstParagraph"/>
      </w:pPr>
      <w:r>
        <w:t xml:space="preserve">This research employs a sequential mixed-methods design to ensure robustness and relevance:</w:t>
      </w:r>
    </w:p>
    <w:p>
      <w:pPr>
        <w:numPr>
          <w:ilvl w:val="0"/>
          <w:numId w:val="1002"/>
        </w:numPr>
        <w:pStyle w:val="Compact"/>
      </w:pPr>
      <w:r>
        <w:rPr>
          <w:bCs/>
          <w:b/>
        </w:rPr>
        <w:t xml:space="preserve">Phase 1 (Quantitative):</w:t>
      </w:r>
      <w:r>
        <w:t xml:space="preserve"> </w:t>
      </w:r>
      <w:r>
        <w:t xml:space="preserve">A structured survey distributed to 500+ active Carpenters registered with the Construction Industry Training Unit (CITU) in Auckland, alongside analysis of CITU and MBIE workforce data covering the last 5 years. This will quantify vacancies, wage trends, age distribution, and training participation rates specific to Auckland.</w:t>
      </w:r>
    </w:p>
    <w:p>
      <w:pPr>
        <w:numPr>
          <w:ilvl w:val="0"/>
          <w:numId w:val="1002"/>
        </w:numPr>
        <w:pStyle w:val="Compact"/>
      </w:pPr>
      <w:r>
        <w:rPr>
          <w:bCs/>
          <w:b/>
        </w:rPr>
        <w:t xml:space="preserve">Phase 2 (Qualitative):</w:t>
      </w:r>
      <w:r>
        <w:t xml:space="preserve"> </w:t>
      </w:r>
      <w:r>
        <w:t xml:space="preserve">In-depth interviews (n=30) with Carpenter practitioners across diverse experience levels and backgrounds, focus groups with key industry stakeholders (Master Builders Auckland, Building Industry Training Organisation - BITO), and site observations in major Auckland construction projects. This phase will explore lived experiences, skill challenges, training perceptions, and cultural dynamics.</w:t>
      </w:r>
    </w:p>
    <w:p>
      <w:pPr>
        <w:numPr>
          <w:ilvl w:val="0"/>
          <w:numId w:val="1002"/>
        </w:numPr>
        <w:pStyle w:val="Compact"/>
      </w:pPr>
      <w:r>
        <w:rPr>
          <w:bCs/>
          <w:b/>
        </w:rPr>
        <w:t xml:space="preserve">Phase 3 (Analysis &amp; Synthesis):</w:t>
      </w:r>
      <w:r>
        <w:t xml:space="preserve"> </w:t>
      </w:r>
      <w:r>
        <w:t xml:space="preserve">Thematic analysis of qualitative data combined with statistical analysis of survey data. Findings will be triangulated with existing national reports and Auckland-specific policy documents (e.g., Auckland Plan 2050) to ensure contextuality.</w:t>
      </w:r>
    </w:p>
    <w:bookmarkEnd w:id="24"/>
    <w:bookmarkStart w:id="25" w:name="significance-and-expected-outcomes"/>
    <w:p>
      <w:pPr>
        <w:pStyle w:val="Heading2"/>
      </w:pPr>
      <w:r>
        <w:t xml:space="preserve">5. Significance and Expected Outcomes</w:t>
      </w:r>
    </w:p>
    <w:p>
      <w:pPr>
        <w:pStyle w:val="FirstParagraph"/>
      </w:pPr>
      <w:r>
        <w:t xml:space="preserve">The outcomes of this Research Proposal will provide New Zealand Auckland with the first comprehensive, localized dataset on the Carpenter profession. This is vital for several stakeholders:</w:t>
      </w:r>
    </w:p>
    <w:p>
      <w:pPr>
        <w:numPr>
          <w:ilvl w:val="0"/>
          <w:numId w:val="1003"/>
        </w:numPr>
        <w:pStyle w:val="Compact"/>
      </w:pPr>
      <w:r>
        <w:rPr>
          <w:bCs/>
          <w:b/>
        </w:rPr>
        <w:t xml:space="preserve">Industry (Employers):</w:t>
      </w:r>
      <w:r>
        <w:t xml:space="preserve"> </w:t>
      </w:r>
      <w:r>
        <w:t xml:space="preserve">Evidence to refine recruitment strategies, tailor training contracts, and invest effectively in upskilling their carpentry teams within Auckland's specific market.</w:t>
      </w:r>
    </w:p>
    <w:p>
      <w:pPr>
        <w:numPr>
          <w:ilvl w:val="0"/>
          <w:numId w:val="1003"/>
        </w:numPr>
        <w:pStyle w:val="Compact"/>
      </w:pPr>
      <w:r>
        <w:rPr>
          <w:bCs/>
          <w:b/>
        </w:rPr>
        <w:t xml:space="preserve">Educational Providers (MIT, AUT, etc.):</w:t>
      </w:r>
      <w:r>
        <w:t xml:space="preserve"> </w:t>
      </w:r>
      <w:r>
        <w:t xml:space="preserve">Data to redesign relevant curricula for Carpentry apprenticeships and short courses aligned with Auckland's project demands (e.g., integrating modular construction techniques common in high-density developments).</w:t>
      </w:r>
    </w:p>
    <w:p>
      <w:pPr>
        <w:numPr>
          <w:ilvl w:val="0"/>
          <w:numId w:val="1003"/>
        </w:numPr>
        <w:pStyle w:val="Compact"/>
      </w:pPr>
      <w:r>
        <w:rPr>
          <w:bCs/>
          <w:b/>
        </w:rPr>
        <w:t xml:space="preserve">Government (MBIE, Auckland Council):</w:t>
      </w:r>
      <w:r>
        <w:t xml:space="preserve"> </w:t>
      </w:r>
      <w:r>
        <w:t xml:space="preserve">Robust evidence to justify targeted funding for carpentry training initiatives, streamline skilled migrant pathways relevant to the Carpenter role, and inform housing policy linked to workforce capacity.</w:t>
      </w:r>
    </w:p>
    <w:p>
      <w:pPr>
        <w:numPr>
          <w:ilvl w:val="0"/>
          <w:numId w:val="1003"/>
        </w:numPr>
        <w:pStyle w:val="Compact"/>
      </w:pPr>
      <w:r>
        <w:rPr>
          <w:bCs/>
          <w:b/>
        </w:rPr>
        <w:t xml:space="preserve">Carpenters &amp; Future Workforce:</w:t>
      </w:r>
      <w:r>
        <w:t xml:space="preserve"> </w:t>
      </w:r>
      <w:r>
        <w:t xml:space="preserve">A clearer pathway highlighting opportunities and support mechanisms within New Zealand Auckland's thriving construction sector, encouraging greater participation from diverse groups including women and Māori communities.</w:t>
      </w:r>
    </w:p>
    <w:bookmarkEnd w:id="25"/>
    <w:bookmarkStart w:id="26" w:name="X82326257642dbe6bab267f164b18871251aa0cd"/>
    <w:p>
      <w:pPr>
        <w:pStyle w:val="Heading2"/>
      </w:pPr>
      <w:r>
        <w:t xml:space="preserve">6. Conclusion: A Foundation for Sustainable Growth</w:t>
      </w:r>
    </w:p>
    <w:p>
      <w:pPr>
        <w:pStyle w:val="FirstParagraph"/>
      </w:pPr>
      <w:r>
        <w:t xml:space="preserve">The Carpenter is not merely a trade role in New Zealand Auckland; it is the backbone of the city's physical transformation and housing affordability crisis. This Research Proposal directly tackles the urgent need for actionable intelligence to secure this critical profession within Auckland's unique environment. By moving beyond generic national studies to focus intensely on "New Zealand Auckland" and its specific Carpenter workforce challenges, this research promises tangible outcomes. It will generate a roadmap for building resilience in the carpentry sector, ensuring that as Auckland continues to grow – from its skyline to its suburbs – the skilled hands of competent Carpenters are available, supported, and empowered. The findings will be disseminated through industry forums (e.g., Master Builders Auckland), academic publications, and targeted policy briefs, directly serving the needs of New Zealand's most dynamic urban centre. Investing in understanding the Carpenter within Auckland is an investment in the city's sustainable future.</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Carpenter Profession in New Zealand Auckland</dc:title>
  <dc:creator/>
  <dc:language>en</dc:language>
  <cp:keywords/>
  <dcterms:created xsi:type="dcterms:W3CDTF">2025-12-11T14:27:09Z</dcterms:created>
  <dcterms:modified xsi:type="dcterms:W3CDTF">2025-12-11T14:27:09Z</dcterms:modified>
</cp:coreProperties>
</file>

<file path=docProps/custom.xml><?xml version="1.0" encoding="utf-8"?>
<Properties xmlns="http://schemas.openxmlformats.org/officeDocument/2006/custom-properties" xmlns:vt="http://schemas.openxmlformats.org/officeDocument/2006/docPropsVTypes"/>
</file>