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Carpenter</w:t>
      </w:r>
      <w:r>
        <w:t xml:space="preserve"> </w:t>
      </w:r>
      <w:r>
        <w:t xml:space="preserve">Trade</w:t>
      </w:r>
      <w:r>
        <w:t xml:space="preserve"> </w:t>
      </w:r>
      <w:r>
        <w:t xml:space="preserve">in</w:t>
      </w:r>
      <w:r>
        <w:t xml:space="preserve"> </w:t>
      </w:r>
      <w:r>
        <w:t xml:space="preserve">Philippines</w:t>
      </w:r>
      <w:r>
        <w:t xml:space="preserve"> </w:t>
      </w:r>
      <w:r>
        <w:t xml:space="preserve">Manila</w:t>
      </w:r>
    </w:p>
    <w:bookmarkStart w:id="27" w:name="X1b2c9e1ba494d1a78448dc0f8d5277c57a92969"/>
    <w:p>
      <w:pPr>
        <w:pStyle w:val="Heading1"/>
      </w:pPr>
      <w:r>
        <w:t xml:space="preserve">Research Proposal: Enhancing Professional Development and Sustainability for the Carpenter Trade in Philippines Manila</w:t>
      </w:r>
    </w:p>
    <w:bookmarkStart w:id="20" w:name="i.-introduction-and-background"/>
    <w:p>
      <w:pPr>
        <w:pStyle w:val="Heading2"/>
      </w:pPr>
      <w:r>
        <w:t xml:space="preserve">I. Introduction and Background</w:t>
      </w:r>
    </w:p>
    <w:p>
      <w:pPr>
        <w:pStyle w:val="FirstParagraph"/>
      </w:pPr>
      <w:r>
        <w:t xml:space="preserve">The construction sector remains a cornerstone of economic growth in the Philippines, with Manila serving as the nation's primary urban hub driving development. Within this dynamic landscape, carpenters form an indispensable segment of the skilled labor force, responsible for shaping infrastructure from residential housing to commercial landmarks across</w:t>
      </w:r>
      <w:r>
        <w:t xml:space="preserve"> </w:t>
      </w:r>
      <w:r>
        <w:rPr>
          <w:bCs/>
          <w:b/>
        </w:rPr>
        <w:t xml:space="preserve">Philippines Manila</w:t>
      </w:r>
      <w:r>
        <w:t xml:space="preserve">. Despite their critical role, a significant gap exists between traditional carpentry practices and modern construction demands in the metropolis. This research proposal addresses the urgent need to understand and elevate the carpenter profession specifically within the context of</w:t>
      </w:r>
      <w:r>
        <w:t xml:space="preserve"> </w:t>
      </w:r>
      <w:r>
        <w:rPr>
          <w:bCs/>
          <w:b/>
        </w:rPr>
        <w:t xml:space="preserve">Philippines Manila</w:t>
      </w:r>
      <w:r>
        <w:t xml:space="preserve">, where rapid urbanization, evolving building codes, and informal labor practices create unique challenges. The study aims to develop actionable strategies for professionalizing carpentry in this high-stakes environment.</w:t>
      </w:r>
    </w:p>
    <w:bookmarkEnd w:id="20"/>
    <w:bookmarkStart w:id="21" w:name="ii.-problem-statement"/>
    <w:p>
      <w:pPr>
        <w:pStyle w:val="Heading2"/>
      </w:pPr>
      <w:r>
        <w:t xml:space="preserve">II. Problem Statement</w:t>
      </w:r>
    </w:p>
    <w:p>
      <w:pPr>
        <w:pStyle w:val="FirstParagraph"/>
      </w:pPr>
      <w:r>
        <w:t xml:space="preserve">In the dense urban fabric of</w:t>
      </w:r>
      <w:r>
        <w:t xml:space="preserve"> </w:t>
      </w:r>
      <w:r>
        <w:rPr>
          <w:bCs/>
          <w:b/>
        </w:rPr>
        <w:t xml:space="preserve">Philippines Manila</w:t>
      </w:r>
      <w:r>
        <w:t xml:space="preserve">, carpenters face multifaceted pressures including: (1) A persistent skills gap between aging practitioners and emerging technologies like prefabricated construction; (2) Limited access to formal training programs tailored to Manila's regulatory landscape; (3) Occupational hazards exacerbated by dense living conditions and substandard materials often used in informal settlements. Current data from the Philippine Statistics Authority indicates that while 65% of Manila's construction workforce is engaged in woodwork, only 12% hold recognized certifications, directly impacting project quality and safety. The absence of localized research on</w:t>
      </w:r>
      <w:r>
        <w:t xml:space="preserve"> </w:t>
      </w:r>
      <w:r>
        <w:rPr>
          <w:bCs/>
          <w:b/>
        </w:rPr>
        <w:t xml:space="preserve">Carpenter</w:t>
      </w:r>
      <w:r>
        <w:t xml:space="preserve"> </w:t>
      </w:r>
      <w:r>
        <w:t xml:space="preserve">skill development within</w:t>
      </w:r>
      <w:r>
        <w:t xml:space="preserve"> </w:t>
      </w:r>
      <w:r>
        <w:rPr>
          <w:bCs/>
          <w:b/>
        </w:rPr>
        <w:t xml:space="preserve">Philippines Manila</w:t>
      </w:r>
      <w:r>
        <w:t xml:space="preserve">'s specific socio-economic ecosystem hinders effective policy interventions and industry growth.</w:t>
      </w:r>
    </w:p>
    <w:bookmarkEnd w:id="21"/>
    <w:bookmarkStart w:id="22" w:name="iii.-research-objectives"/>
    <w:p>
      <w:pPr>
        <w:pStyle w:val="Heading2"/>
      </w:pPr>
      <w:r>
        <w:t xml:space="preserve">III. Research Objectives</w:t>
      </w:r>
    </w:p>
    <w:p>
      <w:pPr>
        <w:pStyle w:val="FirstParagraph"/>
      </w:pPr>
      <w:r>
        <w:t xml:space="preserve">This study seeks to achieve the following objectives within the framework of</w:t>
      </w:r>
      <w:r>
        <w:t xml:space="preserve"> </w:t>
      </w:r>
      <w:r>
        <w:rPr>
          <w:bCs/>
          <w:b/>
        </w:rPr>
        <w:t xml:space="preserve">Philippines Manila</w:t>
      </w:r>
      <w:r>
        <w:t xml:space="preserve">:</w:t>
      </w:r>
    </w:p>
    <w:p>
      <w:pPr>
        <w:numPr>
          <w:ilvl w:val="0"/>
          <w:numId w:val="1001"/>
        </w:numPr>
        <w:pStyle w:val="Compact"/>
      </w:pPr>
      <w:r>
        <w:t xml:space="preserve">To conduct a comprehensive assessment of current carpentry practices, skill levels, and workplace conditions across five key districts in Manila (Ermita, Quiapo, Tondo, Sampaloc, and Paco).</w:t>
      </w:r>
    </w:p>
    <w:p>
      <w:pPr>
        <w:numPr>
          <w:ilvl w:val="0"/>
          <w:numId w:val="1001"/>
        </w:numPr>
        <w:pStyle w:val="Compact"/>
      </w:pPr>
      <w:r>
        <w:t xml:space="preserve">To identify the specific training needs of carpenters in response to Manila's unique building codes (e.g., seismic resilience requirements) and emerging construction methodologies.</w:t>
      </w:r>
    </w:p>
    <w:p>
      <w:pPr>
        <w:numPr>
          <w:ilvl w:val="0"/>
          <w:numId w:val="1001"/>
        </w:numPr>
        <w:pStyle w:val="Compact"/>
      </w:pPr>
      <w:r>
        <w:t xml:space="preserve">To evaluate the socio-economic impact of formalized carpentry pathways on household income and community development within Manila's urban poor neighborhoods.</w:t>
      </w:r>
    </w:p>
    <w:p>
      <w:pPr>
        <w:numPr>
          <w:ilvl w:val="0"/>
          <w:numId w:val="1001"/>
        </w:numPr>
        <w:pStyle w:val="Compact"/>
      </w:pPr>
      <w:r>
        <w:t xml:space="preserve">To co-design a sustainable professional development framework for carpenters in</w:t>
      </w:r>
      <w:r>
        <w:t xml:space="preserve"> </w:t>
      </w:r>
      <w:r>
        <w:rPr>
          <w:bCs/>
          <w:b/>
        </w:rPr>
        <w:t xml:space="preserve">Philippines Manila</w:t>
      </w:r>
      <w:r>
        <w:t xml:space="preserve">, integrating traditional craftsmanship with modern safety and technical standards.</w:t>
      </w:r>
    </w:p>
    <w:bookmarkEnd w:id="22"/>
    <w:bookmarkStart w:id="23" w:name="iv.-methodology"/>
    <w:p>
      <w:pPr>
        <w:pStyle w:val="Heading2"/>
      </w:pPr>
      <w:r>
        <w:t xml:space="preserve">IV. Methodology</w:t>
      </w:r>
    </w:p>
    <w:p>
      <w:pPr>
        <w:pStyle w:val="FirstParagraph"/>
      </w:pPr>
      <w:r>
        <w:t xml:space="preserve">This mixed-methods research will deploy a three-phase approach exclusively focused on the Manila context:</w:t>
      </w:r>
    </w:p>
    <w:p>
      <w:pPr>
        <w:numPr>
          <w:ilvl w:val="0"/>
          <w:numId w:val="1002"/>
        </w:numPr>
        <w:pStyle w:val="Compact"/>
      </w:pPr>
      <w:r>
        <w:rPr>
          <w:bCs/>
          <w:b/>
        </w:rPr>
        <w:t xml:space="preserve">Phase 1: Quantitative Survey (Manila-Based)</w:t>
      </w:r>
      <w:r>
        <w:t xml:space="preserve"> </w:t>
      </w:r>
      <w:r>
        <w:t xml:space="preserve">– A structured questionnaire targeting 350 registered and non-registered carpenters across selected Manila barangays, measuring skill proficiency, income levels, training access, and safety compliance using Likert-scale metrics. Sampling will prioritize districts with high construction activity.</w:t>
      </w:r>
    </w:p>
    <w:p>
      <w:pPr>
        <w:numPr>
          <w:ilvl w:val="0"/>
          <w:numId w:val="1002"/>
        </w:numPr>
        <w:pStyle w:val="Compact"/>
      </w:pPr>
      <w:r>
        <w:rPr>
          <w:bCs/>
          <w:b/>
        </w:rPr>
        <w:t xml:space="preserve">Phase 2: Qualitative Fieldwork (Philippines Manila)</w:t>
      </w:r>
      <w:r>
        <w:t xml:space="preserve"> </w:t>
      </w:r>
      <w:r>
        <w:t xml:space="preserve">– In-depth interviews (n=45) with master carpenters, barangay officials, and housing developers in</w:t>
      </w:r>
      <w:r>
        <w:t xml:space="preserve"> </w:t>
      </w:r>
      <w:r>
        <w:rPr>
          <w:bCs/>
          <w:b/>
        </w:rPr>
        <w:t xml:space="preserve">Philippines Manila</w:t>
      </w:r>
      <w:r>
        <w:t xml:space="preserve">, focusing on barriers to professionalization and community-specific needs. Participant observation will occur at active construction sites in Quezon City-Makati corridor satellite zones.</w:t>
      </w:r>
    </w:p>
    <w:p>
      <w:pPr>
        <w:numPr>
          <w:ilvl w:val="0"/>
          <w:numId w:val="1002"/>
        </w:numPr>
        <w:pStyle w:val="Compact"/>
      </w:pPr>
      <w:r>
        <w:rPr>
          <w:bCs/>
          <w:b/>
        </w:rPr>
        <w:t xml:space="preserve">Phase 3: Stakeholder Co-Creation Workshop (Manila)</w:t>
      </w:r>
      <w:r>
        <w:t xml:space="preserve"> </w:t>
      </w:r>
      <w:r>
        <w:t xml:space="preserve">– A series of collaborative workshops involving the Department of Labor and Employment (DOLE) Manila office, Technical Education and Skills Development Authority (TESDA), and local carpentry guilds to refine the proposed training model based on Phase 1-2 findings.</w:t>
      </w:r>
    </w:p>
    <w:bookmarkEnd w:id="23"/>
    <w:bookmarkStart w:id="24" w:name="v.-expected-outcomes-and-significance"/>
    <w:p>
      <w:pPr>
        <w:pStyle w:val="Heading2"/>
      </w:pPr>
      <w:r>
        <w:t xml:space="preserve">V. Expected Outcomes and Significance</w:t>
      </w:r>
    </w:p>
    <w:p>
      <w:pPr>
        <w:pStyle w:val="FirstParagraph"/>
      </w:pPr>
      <w:r>
        <w:t xml:space="preserve">The anticipated outcomes of this research will directly benefit the</w:t>
      </w:r>
      <w:r>
        <w:t xml:space="preserve"> </w:t>
      </w:r>
      <w:r>
        <w:rPr>
          <w:bCs/>
          <w:b/>
        </w:rPr>
        <w:t xml:space="preserve">Carpenter</w:t>
      </w:r>
      <w:r>
        <w:t xml:space="preserve"> </w:t>
      </w:r>
      <w:r>
        <w:t xml:space="preserve">profession in</w:t>
      </w:r>
      <w:r>
        <w:t xml:space="preserve"> </w:t>
      </w:r>
      <w:r>
        <w:rPr>
          <w:bCs/>
          <w:b/>
        </w:rPr>
        <w:t xml:space="preserve">Philippines Manila</w:t>
      </w:r>
      <w:r>
        <w:t xml:space="preserve">:</w:t>
      </w:r>
    </w:p>
    <w:p>
      <w:pPr>
        <w:numPr>
          <w:ilvl w:val="0"/>
          <w:numId w:val="1003"/>
        </w:numPr>
        <w:pStyle w:val="Compact"/>
      </w:pPr>
      <w:r>
        <w:t xml:space="preserve">A validated skills assessment toolkit customized for Manila's construction demands, enabling targeted training initiatives.</w:t>
      </w:r>
    </w:p>
    <w:p>
      <w:pPr>
        <w:numPr>
          <w:ilvl w:val="0"/>
          <w:numId w:val="1003"/>
        </w:numPr>
        <w:pStyle w:val="Compact"/>
      </w:pPr>
      <w:r>
        <w:t xml:space="preserve">A scalable certification program integrating Filipino carpentry heritage with international safety benchmarks (e.g., ISO 45001), developed in partnership with the Manila City Government.</w:t>
      </w:r>
    </w:p>
    <w:p>
      <w:pPr>
        <w:numPr>
          <w:ilvl w:val="0"/>
          <w:numId w:val="1003"/>
        </w:numPr>
        <w:pStyle w:val="Compact"/>
      </w:pPr>
      <w:r>
        <w:t xml:space="preserve">Policy recommendations for the Department of Human Settlements and Urban Development (DHSUD) on supporting informal carpenter cooperatives within Manila's urban renewal projects.</w:t>
      </w:r>
    </w:p>
    <w:p>
      <w:pPr>
        <w:numPr>
          <w:ilvl w:val="0"/>
          <w:numId w:val="1003"/>
        </w:numPr>
        <w:pStyle w:val="Compact"/>
      </w:pPr>
      <w:r>
        <w:t xml:space="preserve">A demonstrable model for improving occupational health outcomes, projected to reduce workplace injuries among carpenters by 30% in pilot barangays.</w:t>
      </w:r>
    </w:p>
    <w:p>
      <w:pPr>
        <w:pStyle w:val="FirstParagraph"/>
      </w:pPr>
      <w:r>
        <w:t xml:space="preserve">These outcomes address the critical gap in localized research on the carpenter trade within</w:t>
      </w:r>
      <w:r>
        <w:t xml:space="preserve"> </w:t>
      </w:r>
      <w:r>
        <w:rPr>
          <w:bCs/>
          <w:b/>
        </w:rPr>
        <w:t xml:space="preserve">Philippines Manila</w:t>
      </w:r>
      <w:r>
        <w:t xml:space="preserve">, positioning this study as a catalyst for inclusive urban development. By centering the voices and needs of Manila's carpenters—often marginalized in national economic discourse—the research will empower a vital workforce driving the city's physical transformation.</w:t>
      </w:r>
    </w:p>
    <w:bookmarkEnd w:id="24"/>
    <w:bookmarkStart w:id="25" w:name="vi.-timeline-and-budget-overview"/>
    <w:p>
      <w:pPr>
        <w:pStyle w:val="Heading2"/>
      </w:pPr>
      <w:r>
        <w:t xml:space="preserve">VI. Timeline and Budget Overview</w:t>
      </w:r>
    </w:p>
    <w:p>
      <w:pPr>
        <w:pStyle w:val="FirstParagraph"/>
      </w:pPr>
      <w:r>
        <w:t xml:space="preserve">The project spans 14 months, with key milestones including:</w:t>
      </w:r>
    </w:p>
    <w:p>
      <w:pPr>
        <w:numPr>
          <w:ilvl w:val="0"/>
          <w:numId w:val="1004"/>
        </w:numPr>
        <w:pStyle w:val="Compact"/>
      </w:pPr>
      <w:r>
        <w:t xml:space="preserve">Months 1-3: Literature review, ethical approvals (Manila-based IRB), and survey instrument finalization.</w:t>
      </w:r>
    </w:p>
    <w:p>
      <w:pPr>
        <w:numPr>
          <w:ilvl w:val="0"/>
          <w:numId w:val="1004"/>
        </w:numPr>
        <w:pStyle w:val="Compact"/>
      </w:pPr>
      <w:r>
        <w:t xml:space="preserve">Months 4-8: Data collection across Manila districts; community engagement workshops.</w:t>
      </w:r>
    </w:p>
    <w:p>
      <w:pPr>
        <w:numPr>
          <w:ilvl w:val="0"/>
          <w:numId w:val="1004"/>
        </w:numPr>
        <w:pStyle w:val="Compact"/>
      </w:pPr>
      <w:r>
        <w:t xml:space="preserve">Months 9-12: Data analysis, co-design of training framework with stakeholders in Manila.</w:t>
      </w:r>
    </w:p>
    <w:p>
      <w:pPr>
        <w:numPr>
          <w:ilvl w:val="0"/>
          <w:numId w:val="1004"/>
        </w:numPr>
        <w:pStyle w:val="Compact"/>
      </w:pPr>
      <w:r>
        <w:t xml:space="preserve">Months 13-14: Final report development and policy advocacy sessions with DOLE Manila and TESDA.</w:t>
      </w:r>
    </w:p>
    <w:p>
      <w:pPr>
        <w:pStyle w:val="FirstParagraph"/>
      </w:pPr>
      <w:r>
        <w:t xml:space="preserve">Budget allocation prioritizes on-the-ground fieldwork in</w:t>
      </w:r>
      <w:r>
        <w:t xml:space="preserve"> </w:t>
      </w:r>
      <w:r>
        <w:rPr>
          <w:bCs/>
          <w:b/>
        </w:rPr>
        <w:t xml:space="preserve">Philippines Manila</w:t>
      </w:r>
      <w:r>
        <w:t xml:space="preserve">, including transportation for researchers within the city, local translator fees, and stipends for participating carpenters (ensuring ethical compensation). Total estimated cost: ₱2.8 million (approx. $50,000 USD), with 75% dedicated to direct field activities in Manila.</w:t>
      </w:r>
    </w:p>
    <w:bookmarkEnd w:id="25"/>
    <w:bookmarkStart w:id="26" w:name="vii.-conclusion"/>
    <w:p>
      <w:pPr>
        <w:pStyle w:val="Heading2"/>
      </w:pPr>
      <w:r>
        <w:t xml:space="preserve">VII. Conclusion</w:t>
      </w:r>
    </w:p>
    <w:p>
      <w:pPr>
        <w:pStyle w:val="FirstParagraph"/>
      </w:pPr>
      <w:r>
        <w:t xml:space="preserve">As</w:t>
      </w:r>
      <w:r>
        <w:t xml:space="preserve"> </w:t>
      </w:r>
      <w:r>
        <w:rPr>
          <w:bCs/>
          <w:b/>
        </w:rPr>
        <w:t xml:space="preserve">Philippines Manila</w:t>
      </w:r>
      <w:r>
        <w:t xml:space="preserve"> </w:t>
      </w:r>
      <w:r>
        <w:t xml:space="preserve">continues its trajectory as Southeast Asia's fastest-growing metropolis, the carpenter trade stands at a pivotal juncture. This research proposal directly responds to the urgent need for evidence-based strategies to modernize and sustain this essential profession. By placing</w:t>
      </w:r>
      <w:r>
        <w:t xml:space="preserve"> </w:t>
      </w:r>
      <w:r>
        <w:rPr>
          <w:bCs/>
          <w:b/>
        </w:rPr>
        <w:t xml:space="preserve">Carpenter</w:t>
      </w:r>
      <w:r>
        <w:t xml:space="preserve"> </w:t>
      </w:r>
      <w:r>
        <w:t xml:space="preserve">skill development at the heart of Manila's urban planning discourse, we can transform individual livelihoods while strengthening the foundation of our city's built environment. The findings will serve as a blueprint not only for Manila but for other Philippine cities facing similar labor market challenges in construction. This project is more than academic inquiry; it is an investment in the hands that build our future within</w:t>
      </w:r>
      <w:r>
        <w:t xml:space="preserve"> </w:t>
      </w:r>
      <w:r>
        <w:rPr>
          <w:bCs/>
          <w:b/>
        </w:rPr>
        <w:t xml:space="preserve">Philippines Manila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Carpenter Trade in Philippines Manila</dc:title>
  <dc:creator/>
  <dc:language>en</dc:language>
  <cp:keywords/>
  <dcterms:created xsi:type="dcterms:W3CDTF">2026-05-03T05:42:53Z</dcterms:created>
  <dcterms:modified xsi:type="dcterms:W3CDTF">2026-05-03T05:42:53Z</dcterms:modified>
</cp:coreProperties>
</file>

<file path=docProps/custom.xml><?xml version="1.0" encoding="utf-8"?>
<Properties xmlns="http://schemas.openxmlformats.org/officeDocument/2006/custom-properties" xmlns:vt="http://schemas.openxmlformats.org/officeDocument/2006/docPropsVTypes"/>
</file>