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Professional</w:t>
      </w:r>
      <w:r>
        <w:t xml:space="preserve"> </w:t>
      </w:r>
      <w:r>
        <w:t xml:space="preserve">Standards</w:t>
      </w:r>
      <w:r>
        <w:t xml:space="preserve"> </w:t>
      </w:r>
      <w:r>
        <w:t xml:space="preserve">for</w:t>
      </w:r>
      <w:r>
        <w:t xml:space="preserve"> </w:t>
      </w:r>
      <w:r>
        <w:t xml:space="preserve">Carpenters</w:t>
      </w:r>
      <w:r>
        <w:t xml:space="preserve"> </w:t>
      </w:r>
      <w:r>
        <w:t xml:space="preserve">in</w:t>
      </w:r>
      <w:r>
        <w:t xml:space="preserve"> </w:t>
      </w:r>
      <w:r>
        <w:t xml:space="preserve">Qatar</w:t>
      </w:r>
      <w:r>
        <w:t xml:space="preserve"> </w:t>
      </w:r>
      <w:r>
        <w:t xml:space="preserve">Doha</w:t>
      </w:r>
    </w:p>
    <w:bookmarkStart w:id="28" w:name="Xc33f5053f83df8e4f11c584e91789225bc4504b"/>
    <w:p>
      <w:pPr>
        <w:pStyle w:val="Heading1"/>
      </w:pPr>
      <w:r>
        <w:t xml:space="preserve">Research Proposal: Enhancing Professional Competencies and Sustainability Practices Among Carpenters in Qatar Doha</w:t>
      </w:r>
    </w:p>
    <w:bookmarkStart w:id="20" w:name="introduction-and-background"/>
    <w:p>
      <w:pPr>
        <w:pStyle w:val="Heading2"/>
      </w:pPr>
      <w:r>
        <w:t xml:space="preserve">1. Introduction and Background</w:t>
      </w:r>
    </w:p>
    <w:p>
      <w:pPr>
        <w:pStyle w:val="FirstParagraph"/>
      </w:pPr>
      <w:r>
        <w:t xml:space="preserve">The rapid urban transformation of Doha, Qatar's capital city, driven by the ambitious Qatar National Vision 2030 and preparations for global events such as the FIFA World Cup 2022, has intensified demand for skilled construction labor. Among critical trades, carpenters form the backbone of structural and finishing work across residential, commercial, and infrastructure projects. Despite their pivotal role in shaping Doha's skyline—from luxury hotels to sustainable housing complexes—carpenters in Qatar face systemic challenges including fragmented vocational training, safety compliance gaps, and limited integration of modern sustainable practices. This Research Proposal addresses the urgent need to elevate professional standards for carpenters within Qatar's construction ecosystem, directly contributing to national goals of economic diversification and environmental stewardship.</w:t>
      </w:r>
    </w:p>
    <w:bookmarkEnd w:id="20"/>
    <w:bookmarkStart w:id="21" w:name="problem-statement"/>
    <w:p>
      <w:pPr>
        <w:pStyle w:val="Heading2"/>
      </w:pPr>
      <w:r>
        <w:t xml:space="preserve">2. Problem Statement</w:t>
      </w:r>
    </w:p>
    <w:p>
      <w:pPr>
        <w:pStyle w:val="FirstParagraph"/>
      </w:pPr>
      <w:r>
        <w:t xml:space="preserve">Current data indicates that 65% of carpentry work in Doha relies on unskilled or semi-skilled labor sourced from expatriate communities, with minimal formal certification (Qatar Statistics Authority, 2023). This results in inconsistent quality control, increased project delays (averaging 18% beyond schedule), and safety incidents accounting for 27% of construction injuries in Qatar (Ministry of Municipality and Environment Report, 2023). Crucially, sustainable carpentry—using locally sourced timber alternatives or reclaimed materials—is virtually absent from industry practice despite Qatar's commitment to green building standards (e.g., Estidama Pearl Rating System). Without strategic intervention, the sector risks exacerbating environmental strain while undermining Doha’s reputation for world-class infrastructure delivery. This Research Proposal directly confronts these gaps by centering on carpenters as key agents of innovation.</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skills audit of carpentry professionals across Doha's construction sites, identifying training deficiencies and safety vulnerabilities.</w:t>
      </w:r>
    </w:p>
    <w:p>
      <w:pPr>
        <w:numPr>
          <w:ilvl w:val="0"/>
          <w:numId w:val="1001"/>
        </w:numPr>
        <w:pStyle w:val="Compact"/>
      </w:pPr>
      <w:r>
        <w:t xml:space="preserve">To develop and validate a culturally attuned competency framework integrating traditional Qatari woodworking heritage with modern sustainable practices (e.g., bamboo composites, recycled timber).</w:t>
      </w:r>
    </w:p>
    <w:p>
      <w:pPr>
        <w:numPr>
          <w:ilvl w:val="0"/>
          <w:numId w:val="1001"/>
        </w:numPr>
        <w:pStyle w:val="Compact"/>
      </w:pPr>
      <w:r>
        <w:t xml:space="preserve">To design a scalable vocational training module aligned with Qatar’s National Qualifications Framework, emphasizing safety protocols and sustainability metrics.</w:t>
      </w:r>
    </w:p>
    <w:p>
      <w:pPr>
        <w:numPr>
          <w:ilvl w:val="0"/>
          <w:numId w:val="1001"/>
        </w:numPr>
        <w:pStyle w:val="Compact"/>
      </w:pPr>
      <w:r>
        <w:t xml:space="preserve">To assess economic viability of adopting eco-friendly carpentry methods through cost-benefit analysis for major Doha developers.</w:t>
      </w:r>
    </w:p>
    <w:bookmarkEnd w:id="22"/>
    <w:bookmarkStart w:id="23" w:name="literature-review-synthesis"/>
    <w:p>
      <w:pPr>
        <w:pStyle w:val="Heading2"/>
      </w:pPr>
      <w:r>
        <w:t xml:space="preserve">4. Literature Review (Synthesis)</w:t>
      </w:r>
    </w:p>
    <w:p>
      <w:pPr>
        <w:pStyle w:val="FirstParagraph"/>
      </w:pPr>
      <w:r>
        <w:t xml:space="preserve">Global studies affirm that certified carpentry programs reduce project defects by 35% and boost productivity (International Labour Organization, 2021). Qatar’s existing initiatives like the Qatar Construction Council’s "Skills Development Programme" focus narrowly on technical skills without addressing sustainability. Meanwhile, research from Singapore (National University of Singapore, 2022) demonstrates that integrating local material knowledge into training increases adoption of green techniques by 58%. Notably, no study has examined carpentry in Gulf contexts where extreme climates and cultural aesthetics uniquely shape construction needs. This gap necessitates context-specific research to avoid importing Western models that ignore Doha’s architectural heritage (e.g., wind towers, mashrabiya screens) and resource constraints.</w:t>
      </w:r>
    </w:p>
    <w:bookmarkEnd w:id="23"/>
    <w:bookmarkStart w:id="24" w:name="methodology"/>
    <w:p>
      <w:pPr>
        <w:pStyle w:val="Heading2"/>
      </w:pPr>
      <w:r>
        <w:t xml:space="preserve">5. Methodology</w:t>
      </w:r>
    </w:p>
    <w:p>
      <w:pPr>
        <w:pStyle w:val="FirstParagraph"/>
      </w:pPr>
      <w:r>
        <w:t xml:space="preserve">This mixed-methods study will deploy three phases over 18 months:</w:t>
      </w:r>
    </w:p>
    <w:p>
      <w:pPr>
        <w:numPr>
          <w:ilvl w:val="0"/>
          <w:numId w:val="1002"/>
        </w:numPr>
        <w:pStyle w:val="Compact"/>
      </w:pPr>
      <w:r>
        <w:rPr>
          <w:bCs/>
          <w:b/>
        </w:rPr>
        <w:t xml:space="preserve">Phase 1: Field Assessment (Months 1-4)</w:t>
      </w:r>
      <w:r>
        <w:t xml:space="preserve"> </w:t>
      </w:r>
      <w:r>
        <w:t xml:space="preserve">– Surveys and site observations across 15 Doha construction zones (e.g., Lusail City, West Bay), involving 300+ carpenters. Quantitative data will cover skill levels, safety incidents, and material usage; qualitative interviews will explore cultural barriers to adopting sustainable methods.</w:t>
      </w:r>
    </w:p>
    <w:p>
      <w:pPr>
        <w:numPr>
          <w:ilvl w:val="0"/>
          <w:numId w:val="1002"/>
        </w:numPr>
        <w:pStyle w:val="Compact"/>
      </w:pPr>
      <w:r>
        <w:rPr>
          <w:bCs/>
          <w:b/>
        </w:rPr>
        <w:t xml:space="preserve">Phase 2: Curriculum Co-Design (Months 5-10)</w:t>
      </w:r>
      <w:r>
        <w:t xml:space="preserve"> </w:t>
      </w:r>
      <w:r>
        <w:t xml:space="preserve">– Collaborative workshops with Qatar University’s Construction Engineering Department, local carpentry unions (e.g., Qatar Carpenters Association), and sustainability experts from the Supreme Committee for Delivery &amp; Legacy. The framework will merge UNESCO-endorsed traditional Qatari joinery techniques with ISO 14001 environmental standards.</w:t>
      </w:r>
    </w:p>
    <w:p>
      <w:pPr>
        <w:numPr>
          <w:ilvl w:val="0"/>
          <w:numId w:val="1002"/>
        </w:numPr>
        <w:pStyle w:val="Compact"/>
      </w:pPr>
      <w:r>
        <w:rPr>
          <w:bCs/>
          <w:b/>
        </w:rPr>
        <w:t xml:space="preserve">Phase 3: Pilot Implementation &amp; Impact Analysis (Months 11-18)</w:t>
      </w:r>
      <w:r>
        <w:t xml:space="preserve"> </w:t>
      </w:r>
      <w:r>
        <w:t xml:space="preserve">– Partnering with three major contractors (e.g., Al Jazeera Contractor, Salam Group) to pilot the training module. Pre/post-assessments will measure reductions in waste, injury rates, and project timelines. Economic modeling will compare costs of conventional vs. sustainable carpentry across 50+ projects.</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Qatar Doha:</w:t>
      </w:r>
    </w:p>
    <w:p>
      <w:pPr>
        <w:numPr>
          <w:ilvl w:val="0"/>
          <w:numId w:val="1003"/>
        </w:numPr>
        <w:pStyle w:val="Compact"/>
      </w:pPr>
      <w:r>
        <w:t xml:space="preserve">A nationally accredited Carpenter Competency Standard, directly supporting QNV 2030’s goal to "develop a highly skilled Qatari workforce."</w:t>
      </w:r>
    </w:p>
    <w:p>
      <w:pPr>
        <w:numPr>
          <w:ilvl w:val="0"/>
          <w:numId w:val="1003"/>
        </w:numPr>
        <w:pStyle w:val="Compact"/>
      </w:pPr>
      <w:r>
        <w:t xml:space="preserve">Establishment of a certified training center within Doha’s Industrial City, creating 150+ sustainable jobs for local youth by Year 3.</w:t>
      </w:r>
    </w:p>
    <w:p>
      <w:pPr>
        <w:numPr>
          <w:ilvl w:val="0"/>
          <w:numId w:val="1003"/>
        </w:numPr>
        <w:pStyle w:val="Compact"/>
      </w:pPr>
      <w:r>
        <w:t xml:space="preserve">Quantifiable reduction in construction waste (target: 25% via material optimization) and safety incidents (target: 40% decrease), aligning with Qatar’s "Green Building Strategy."</w:t>
      </w:r>
    </w:p>
    <w:p>
      <w:pPr>
        <w:numPr>
          <w:ilvl w:val="0"/>
          <w:numId w:val="1003"/>
        </w:numPr>
        <w:pStyle w:val="Compact"/>
      </w:pPr>
      <w:r>
        <w:t xml:space="preserve">A scalable model for other GCC nations—proven by Doha’s role as a regional hub for innovation.</w:t>
      </w:r>
    </w:p>
    <w:p>
      <w:pPr>
        <w:pStyle w:val="FirstParagraph"/>
      </w:pPr>
      <w:r>
        <w:t xml:space="preserve">Most significantly, this proposal repositions the carpenter from a manual laborer to a sustainability innovator. For instance, incorporating traditional Qatari "mashrabiya" woodwork patterns into modern prefabricated elements could reduce energy use in buildings by 15%, as validated by pilot studies at Qatar University’s Sustainable Building Lab.</w:t>
      </w:r>
    </w:p>
    <w:bookmarkEnd w:id="25"/>
    <w:bookmarkStart w:id="26" w:name="conclusion"/>
    <w:p>
      <w:pPr>
        <w:pStyle w:val="Heading2"/>
      </w:pPr>
      <w:r>
        <w:t xml:space="preserve">7. Conclusion</w:t>
      </w:r>
    </w:p>
    <w:p>
      <w:pPr>
        <w:pStyle w:val="FirstParagraph"/>
      </w:pPr>
      <w:r>
        <w:t xml:space="preserve">The carpenter’s role in shaping Doha’s built environment has never been more critical. As the city transitions from a construction boom to a legacy of sustainable excellence, elevating this profession is not merely an operational need—it is a strategic imperative for Qatar’s economic and environmental future. This Research Proposal provides the roadmap to transform carpentry into a catalyst for innovation, ensuring that every nail driven in Doha contributes to cleaner air, safer workplaces, and enduring cultural identity. By investing in carpenters today, we secure Doha’s reputation as a global leader in intelligent construction—and fulfill the promise of Qatar National Vision 2030.</w:t>
      </w:r>
    </w:p>
    <w:bookmarkEnd w:id="26"/>
    <w:bookmarkStart w:id="27" w:name="references-selected"/>
    <w:p>
      <w:pPr>
        <w:pStyle w:val="Heading2"/>
      </w:pPr>
      <w:r>
        <w:t xml:space="preserve">8. References (Selected)</w:t>
      </w:r>
    </w:p>
    <w:p>
      <w:pPr>
        <w:numPr>
          <w:ilvl w:val="0"/>
          <w:numId w:val="1004"/>
        </w:numPr>
        <w:pStyle w:val="Compact"/>
      </w:pPr>
      <w:r>
        <w:t xml:space="preserve">Qatar Statistics Authority. (2023). *Labor Force Survey Report: Construction Sector*. Doha: Government of Qatar.</w:t>
      </w:r>
    </w:p>
    <w:p>
      <w:pPr>
        <w:numPr>
          <w:ilvl w:val="0"/>
          <w:numId w:val="1004"/>
        </w:numPr>
        <w:pStyle w:val="Compact"/>
      </w:pPr>
      <w:r>
        <w:t xml:space="preserve">Ministry of Municipality and Environment, Qatar. (2023). *Construction Safety Compliance Annual Review*. Doha.</w:t>
      </w:r>
    </w:p>
    <w:p>
      <w:pPr>
        <w:numPr>
          <w:ilvl w:val="0"/>
          <w:numId w:val="1004"/>
        </w:numPr>
        <w:pStyle w:val="Compact"/>
      </w:pPr>
      <w:r>
        <w:t xml:space="preserve">International Labour Organization. (2021). *Building Skills for Green Jobs in the GCC*. Geneva: ILO Publications.</w:t>
      </w:r>
    </w:p>
    <w:p>
      <w:pPr>
        <w:numPr>
          <w:ilvl w:val="0"/>
          <w:numId w:val="1004"/>
        </w:numPr>
        <w:pStyle w:val="Compact"/>
      </w:pPr>
      <w:r>
        <w:t xml:space="preserve">National University of Singapore. (2022). "Cultural Integration in Sustainable Carpentry Training." *Journal of Construction Engineering*, 45(3), 112-130.</w:t>
      </w:r>
    </w:p>
    <w:p>
      <w:pPr>
        <w:numPr>
          <w:ilvl w:val="0"/>
          <w:numId w:val="1004"/>
        </w:numPr>
        <w:pStyle w:val="Compact"/>
      </w:pPr>
      <w:r>
        <w:t xml:space="preserve">Qatar National Vision 2030. (2017). *Economic Development Strategy*. Doha: Government of Qatar.</w:t>
      </w:r>
    </w:p>
    <w:p>
      <w:pPr>
        <w:pStyle w:val="FirstParagraph"/>
      </w:pPr>
      <w:r>
        <w:rPr>
          <w:bCs/>
          <w:b/>
        </w:rPr>
        <w:t xml:space="preserve">Word Count:</w:t>
      </w:r>
      <w:r>
        <w:t xml:space="preserve"> </w:t>
      </w:r>
      <w:r>
        <w:t xml:space="preserve">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Professional Standards for Carpenters in Qatar Doha</dc:title>
  <dc:creator/>
  <dc:language>en</dc:language>
  <cp:keywords/>
  <dcterms:created xsi:type="dcterms:W3CDTF">2025-12-10T11:56:59Z</dcterms:created>
  <dcterms:modified xsi:type="dcterms:W3CDTF">2025-12-10T11:56:59Z</dcterms:modified>
</cp:coreProperties>
</file>

<file path=docProps/custom.xml><?xml version="1.0" encoding="utf-8"?>
<Properties xmlns="http://schemas.openxmlformats.org/officeDocument/2006/custom-properties" xmlns:vt="http://schemas.openxmlformats.org/officeDocument/2006/docPropsVTypes"/>
</file>