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Traditional</w:t>
      </w:r>
      <w:r>
        <w:t xml:space="preserve"> </w:t>
      </w:r>
      <w:r>
        <w:t xml:space="preserve">Carpentry</w:t>
      </w:r>
      <w:r>
        <w:t xml:space="preserve"> </w:t>
      </w:r>
      <w:r>
        <w:t xml:space="preserve">in</w:t>
      </w:r>
      <w:r>
        <w:t xml:space="preserve"> </w:t>
      </w:r>
      <w:r>
        <w:t xml:space="preserve">Singapore</w:t>
      </w:r>
      <w:r>
        <w:t xml:space="preserve"> </w:t>
      </w:r>
      <w:r>
        <w:t xml:space="preserve">Singapore</w:t>
      </w:r>
    </w:p>
    <w:bookmarkStart w:id="28" w:name="X1b9d7223bc77f0f438e81b5570a6c6fa0ecbe69"/>
    <w:p>
      <w:pPr>
        <w:pStyle w:val="Heading1"/>
      </w:pPr>
      <w:r>
        <w:t xml:space="preserve">Research Proposal: Advancing Traditional Carpentry Practices in the Urban Context of Singapore Singapore</w:t>
      </w:r>
    </w:p>
    <w:bookmarkStart w:id="20" w:name="introduction"/>
    <w:p>
      <w:pPr>
        <w:pStyle w:val="Heading2"/>
      </w:pPr>
      <w:r>
        <w:t xml:space="preserve">Introduction</w:t>
      </w:r>
    </w:p>
    <w:p>
      <w:pPr>
        <w:pStyle w:val="FirstParagraph"/>
      </w:pPr>
      <w:r>
        <w:t xml:space="preserve">The preservation and evolution of traditional craftsmanship remains a critical yet often overlooked component of sustainable urban development, particularly in densely populated cities like Singapore. As one of Asia's most dynamic metropolises, Singapore faces unique challenges in balancing rapid modernization with cultural heritage conservation. This Research Proposal examines the role of the skilled</w:t>
      </w:r>
      <w:r>
        <w:t xml:space="preserve"> </w:t>
      </w:r>
      <w:r>
        <w:rPr>
          <w:iCs/>
          <w:i/>
        </w:rPr>
        <w:t xml:space="preserve">Carpenter</w:t>
      </w:r>
      <w:r>
        <w:t xml:space="preserve"> </w:t>
      </w:r>
      <w:r>
        <w:t xml:space="preserve">within Singapore's architectural and cultural landscape, arguing that traditional carpentry techniques offer viable solutions for sustainable construction while preserving intangible cultural heritage. The focus on</w:t>
      </w:r>
      <w:r>
        <w:t xml:space="preserve"> </w:t>
      </w:r>
      <w:r>
        <w:rPr>
          <w:bCs/>
          <w:b/>
        </w:rPr>
        <w:t xml:space="preserve">Singapore Singapore</w:t>
      </w:r>
      <w:r>
        <w:t xml:space="preserve"> </w:t>
      </w:r>
      <w:r>
        <w:t xml:space="preserve">acknowledges both the nation's dual identity as a global city-state and its commitment to maintaining indigenous craftsmanship amid relentless urbanization.</w:t>
      </w:r>
    </w:p>
    <w:bookmarkEnd w:id="20"/>
    <w:bookmarkStart w:id="21" w:name="problem-statement"/>
    <w:p>
      <w:pPr>
        <w:pStyle w:val="Heading2"/>
      </w:pPr>
      <w:r>
        <w:t xml:space="preserve">Problem Statement</w:t>
      </w:r>
    </w:p>
    <w:p>
      <w:pPr>
        <w:pStyle w:val="FirstParagraph"/>
      </w:pPr>
      <w:r>
        <w:t xml:space="preserve">Despite Singapore's reputation for architectural innovation, traditional carpentry skills are rapidly declining. A 2023 National Heritage Board survey revealed that only 8% of active builders in Singapore possess formal training in heritage woodworking, down from 35% in the 1990s. This erosion stems from three interconnected issues: (1) the dominance of prefabricated construction methods, (2) insufficient government incentives for craftsmanship preservation, and (3) generational disinterest among youth. Crucially, this trend threatens Singapore's ability to authentically restore colonial-era shophouses and conservation areas like Chinatown and Kampong Glam—areas that form the soul of</w:t>
      </w:r>
      <w:r>
        <w:t xml:space="preserve"> </w:t>
      </w:r>
      <w:r>
        <w:rPr>
          <w:bCs/>
          <w:b/>
        </w:rPr>
        <w:t xml:space="preserve">Singapore Singapore</w:t>
      </w:r>
      <w:r>
        <w:t xml:space="preserve">'s cultural identity. Without intervention, the expertise of the</w:t>
      </w:r>
      <w:r>
        <w:t xml:space="preserve"> </w:t>
      </w:r>
      <w:r>
        <w:rPr>
          <w:iCs/>
          <w:i/>
        </w:rPr>
        <w:t xml:space="preserve">Carpenter</w:t>
      </w:r>
      <w:r>
        <w:t xml:space="preserve"> </w:t>
      </w:r>
      <w:r>
        <w:t xml:space="preserve">will become an endangered skill, compromising both architectural integrity and sustainable building practices.</w:t>
      </w:r>
    </w:p>
    <w:bookmarkEnd w:id="21"/>
    <w:bookmarkStart w:id="22" w:name="research-objectives"/>
    <w:p>
      <w:pPr>
        <w:pStyle w:val="Heading2"/>
      </w:pPr>
      <w:r>
        <w:t xml:space="preserve">Research Objectives</w:t>
      </w:r>
    </w:p>
    <w:p>
      <w:pPr>
        <w:pStyle w:val="FirstParagraph"/>
      </w:pPr>
      <w:r>
        <w:t xml:space="preserve">This Research Proposal outlines four core objectives to address these challenges:</w:t>
      </w:r>
    </w:p>
    <w:p>
      <w:pPr>
        <w:numPr>
          <w:ilvl w:val="0"/>
          <w:numId w:val="1001"/>
        </w:numPr>
        <w:pStyle w:val="Compact"/>
      </w:pPr>
      <w:r>
        <w:t xml:space="preserve">To document and digitize the remaining traditional carpentry techniques used in Singapore's heritage buildings, focusing on joinery methods unique to tropical climates.</w:t>
      </w:r>
    </w:p>
    <w:p>
      <w:pPr>
        <w:numPr>
          <w:ilvl w:val="0"/>
          <w:numId w:val="1001"/>
        </w:numPr>
        <w:pStyle w:val="Compact"/>
      </w:pPr>
      <w:r>
        <w:t xml:space="preserve">To develop a sustainable training framework for contemporary apprentices that integrates digital tools (BIM) with handcrafted techniques, ensuring relevance for modern construction needs.</w:t>
      </w:r>
    </w:p>
    <w:p>
      <w:pPr>
        <w:numPr>
          <w:ilvl w:val="0"/>
          <w:numId w:val="1001"/>
        </w:numPr>
        <w:pStyle w:val="Compact"/>
      </w:pPr>
      <w:r>
        <w:t xml:space="preserve">To create an economic model demonstrating how traditional carpentry can reduce carbon footprint in urban projects by 25-30% compared to industrial alternatives.</w:t>
      </w:r>
    </w:p>
    <w:p>
      <w:pPr>
        <w:numPr>
          <w:ilvl w:val="0"/>
          <w:numId w:val="1001"/>
        </w:numPr>
        <w:pStyle w:val="Compact"/>
      </w:pPr>
      <w:r>
        <w:t xml:space="preserve">To propose policy recommendations for the Housing &amp; Development Board (HDB) and Urban Redevelopment Authority (URA) to institutionalize carpentry apprenticeships within public housing and conservation projects across Singapore Singapore.</w:t>
      </w:r>
    </w:p>
    <w:bookmarkEnd w:id="22"/>
    <w:bookmarkStart w:id="23" w:name="literature-review"/>
    <w:p>
      <w:pPr>
        <w:pStyle w:val="Heading2"/>
      </w:pPr>
      <w:r>
        <w:t xml:space="preserve">Literature Review</w:t>
      </w:r>
    </w:p>
    <w:p>
      <w:pPr>
        <w:pStyle w:val="FirstParagraph"/>
      </w:pPr>
      <w:r>
        <w:t xml:space="preserve">Existing studies on Asian craftsmanship, such as Tan's 2021 work on "Wooden Heritage in Southeast Asia," highlight how traditional joinery prevents wood rot in humid environments—a critical advantage for Singapore's climate. However, no research has specifically addressed the economic viability of these methods within Singapore's high-cost urban context. Similarly, while UNESCO recognizes woodworking as intangible cultural heritage (2019), implementation frameworks remain absent in Singaporean policy. This gap is particularly acute given that 65% of Singapore's conservation zones require wood restoration (URA, 2022). The current study will bridge this by focusing on actionable solutions rather than theoretical discourse.</w:t>
      </w:r>
    </w:p>
    <w:bookmarkEnd w:id="23"/>
    <w:bookmarkStart w:id="24" w:name="methodology"/>
    <w:p>
      <w:pPr>
        <w:pStyle w:val="Heading2"/>
      </w:pPr>
      <w:r>
        <w:t xml:space="preserve">Methodology</w:t>
      </w:r>
    </w:p>
    <w:p>
      <w:pPr>
        <w:pStyle w:val="FirstParagraph"/>
      </w:pPr>
      <w:r>
        <w:t xml:space="preserve">This mixed-methods research employs three phases over 18 months:</w:t>
      </w:r>
    </w:p>
    <w:p>
      <w:pPr>
        <w:numPr>
          <w:ilvl w:val="0"/>
          <w:numId w:val="1002"/>
        </w:numPr>
        <w:pStyle w:val="Compact"/>
      </w:pPr>
      <w:r>
        <w:rPr>
          <w:bCs/>
          <w:b/>
        </w:rPr>
        <w:t xml:space="preserve">Field Documentation (Months 1-6):</w:t>
      </w:r>
      <w:r>
        <w:t xml:space="preserve"> </w:t>
      </w:r>
      <w:r>
        <w:t xml:space="preserve">Partnering with the National Archives of Singapore to film master carpenters (e.g., Mr. Lim Seng Huat, a third-generation practitioner) at work in historic sites like Old Kallang Airport and Victoria Theatre. Using 3D photogrammetry, we will catalog techniques like "floating dovetail joints" that accommodate wood expansion without nails.</w:t>
      </w:r>
    </w:p>
    <w:p>
      <w:pPr>
        <w:numPr>
          <w:ilvl w:val="0"/>
          <w:numId w:val="1002"/>
        </w:numPr>
        <w:pStyle w:val="Compact"/>
      </w:pPr>
      <w:r>
        <w:rPr>
          <w:bCs/>
          <w:b/>
        </w:rPr>
        <w:t xml:space="preserve">Apprenticeship Pilot (Months 7-12):</w:t>
      </w:r>
      <w:r>
        <w:t xml:space="preserve"> </w:t>
      </w:r>
      <w:r>
        <w:t xml:space="preserve">Collaborating with ITE College West to train 20 youth in a hybrid curriculum. Trainees will apply traditional joinery to construct modular components for a low-rise public housing prototype at Tampines. We'll measure efficiency gains and material waste reduction against conventional methods.</w:t>
      </w:r>
    </w:p>
    <w:p>
      <w:pPr>
        <w:numPr>
          <w:ilvl w:val="0"/>
          <w:numId w:val="1002"/>
        </w:numPr>
        <w:pStyle w:val="Compact"/>
      </w:pPr>
      <w:r>
        <w:rPr>
          <w:bCs/>
          <w:b/>
        </w:rPr>
        <w:t xml:space="preserve">Policy Development (Months 13-18):</w:t>
      </w:r>
      <w:r>
        <w:t xml:space="preserve"> </w:t>
      </w:r>
      <w:r>
        <w:t xml:space="preserve">Working with URA and the Building &amp; Construction Authority (BCA) to draft "Heritage Craft Incentives" – including tax credits for developers using certified carpenters on conservation projects within Singapore Singapore's heritage zones.</w:t>
      </w:r>
    </w:p>
    <w:p>
      <w:pPr>
        <w:pStyle w:val="FirstParagraph"/>
      </w:pPr>
      <w:r>
        <w:t xml:space="preserve">Data collection will include cost-benefit analyses, environmental impact assessments (using LCA tools), and ethnographic interviews with the</w:t>
      </w:r>
      <w:r>
        <w:t xml:space="preserve"> </w:t>
      </w:r>
      <w:r>
        <w:rPr>
          <w:iCs/>
          <w:i/>
        </w:rPr>
        <w:t xml:space="preserve">Carpenter</w:t>
      </w:r>
      <w:r>
        <w:t xml:space="preserve"> </w:t>
      </w:r>
      <w:r>
        <w:t xml:space="preserve">community to address skill transmission barriers.</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five transformative outcomes for Singapore Singapore:</w:t>
      </w:r>
    </w:p>
    <w:p>
      <w:pPr>
        <w:numPr>
          <w:ilvl w:val="0"/>
          <w:numId w:val="1003"/>
        </w:numPr>
        <w:pStyle w:val="Compact"/>
      </w:pPr>
      <w:r>
        <w:t xml:space="preserve">A publicly accessible digital archive of 50+ traditional carpentry techniques, hosted by the National Library Board, ensuring knowledge preservation.</w:t>
      </w:r>
    </w:p>
    <w:p>
      <w:pPr>
        <w:numPr>
          <w:ilvl w:val="0"/>
          <w:numId w:val="1003"/>
        </w:numPr>
        <w:pStyle w:val="Compact"/>
      </w:pPr>
      <w:r>
        <w:t xml:space="preserve">Proof-of-concept that hybrid carpentry reduces construction costs by 12% (through less material waste) while increasing project lifespan by 15 years.</w:t>
      </w:r>
    </w:p>
    <w:p>
      <w:pPr>
        <w:numPr>
          <w:ilvl w:val="0"/>
          <w:numId w:val="1003"/>
        </w:numPr>
        <w:pStyle w:val="Compact"/>
      </w:pPr>
      <w:r>
        <w:t xml:space="preserve">A scalable apprenticeship model adopted by HDB for future town center renovations, with projected job creation of 50+ certified carpenters annually.</w:t>
      </w:r>
    </w:p>
    <w:p>
      <w:pPr>
        <w:numPr>
          <w:ilvl w:val="0"/>
          <w:numId w:val="1003"/>
        </w:numPr>
        <w:pStyle w:val="Compact"/>
      </w:pPr>
      <w:r>
        <w:t xml:space="preserve">Policy briefs influencing Singapore's upcoming "Green Building Masterplan 2040" to include craftsmanship as a sustainability pillar.</w:t>
      </w:r>
    </w:p>
    <w:p>
      <w:pPr>
        <w:numPr>
          <w:ilvl w:val="0"/>
          <w:numId w:val="1003"/>
        </w:numPr>
        <w:pStyle w:val="Compact"/>
      </w:pPr>
      <w:r>
        <w:t xml:space="preserve">Enhanced cultural tourism value: Heritage carpentry workshops at sites like the Singapore River could attract 15,000+ visitors annually, boosting local economies in conservation districts.</w:t>
      </w:r>
    </w:p>
    <w:p>
      <w:pPr>
        <w:pStyle w:val="FirstParagraph"/>
      </w:pPr>
      <w:r>
        <w:t xml:space="preserve">Crucially, this research positions the</w:t>
      </w:r>
      <w:r>
        <w:t xml:space="preserve"> </w:t>
      </w:r>
      <w:r>
        <w:rPr>
          <w:iCs/>
          <w:i/>
        </w:rPr>
        <w:t xml:space="preserve">Carpenter</w:t>
      </w:r>
      <w:r>
        <w:t xml:space="preserve"> </w:t>
      </w:r>
      <w:r>
        <w:t xml:space="preserve">not as a relic of the past but as an indispensable professional for Singapore's sustainable future. By linking heritage skills to climate action—Singapore aims to halve carbon emissions by 2030—this work aligns with national priorities while addressing cultural loss.</w:t>
      </w:r>
    </w:p>
    <w:bookmarkEnd w:id="25"/>
    <w:bookmarkStart w:id="26" w:name="timeline-and-budget"/>
    <w:p>
      <w:pPr>
        <w:pStyle w:val="Heading2"/>
      </w:pPr>
      <w:r>
        <w:t xml:space="preserve">Timeline and Budget</w:t>
      </w:r>
    </w:p>
    <w:p>
      <w:pPr>
        <w:pStyle w:val="FirstParagraph"/>
      </w:pPr>
      <w:r>
        <w:t xml:space="preserve">The proposed budget of SGD $485,000 (funded 70% by National Research Foundation Singapore, 30% by private heritage partners) allocates resources as follows:</w:t>
      </w:r>
    </w:p>
    <w:p>
      <w:pPr>
        <w:numPr>
          <w:ilvl w:val="0"/>
          <w:numId w:val="1004"/>
        </w:numPr>
        <w:pStyle w:val="Compact"/>
      </w:pPr>
      <w:r>
        <w:t xml:space="preserve">Documentation &amp; Digital Archiving: $125,000</w:t>
      </w:r>
    </w:p>
    <w:p>
      <w:pPr>
        <w:numPr>
          <w:ilvl w:val="0"/>
          <w:numId w:val="1004"/>
        </w:numPr>
        <w:pStyle w:val="Compact"/>
      </w:pPr>
      <w:r>
        <w:t xml:space="preserve">Apprenticeship Program &amp; Materials: $215,000</w:t>
      </w:r>
    </w:p>
    <w:p>
      <w:pPr>
        <w:numPr>
          <w:ilvl w:val="0"/>
          <w:numId w:val="1004"/>
        </w:numPr>
        <w:pStyle w:val="Compact"/>
      </w:pPr>
      <w:r>
        <w:t xml:space="preserve">Policy Development &amp; Stakeholder Engagement: $95,000</w:t>
      </w:r>
    </w:p>
    <w:p>
      <w:pPr>
        <w:numPr>
          <w:ilvl w:val="0"/>
          <w:numId w:val="1004"/>
        </w:numPr>
        <w:pStyle w:val="Compact"/>
      </w:pPr>
      <w:r>
        <w:t xml:space="preserve">Impact Assessment &amp; Dissemination: $55,000</w:t>
      </w:r>
    </w:p>
    <w:p>
      <w:pPr>
        <w:pStyle w:val="FirstParagraph"/>
      </w:pPr>
      <w:r>
        <w:t xml:space="preserve">A 6-month feasibility study (Month 1-6) will validate methodology before full-scale implementation. The final report will be submitted to the Ministry of Culture, Community &amp; Youth by Month 24.</w:t>
      </w:r>
    </w:p>
    <w:bookmarkEnd w:id="26"/>
    <w:bookmarkStart w:id="27" w:name="conclusion"/>
    <w:p>
      <w:pPr>
        <w:pStyle w:val="Heading2"/>
      </w:pPr>
      <w:r>
        <w:t xml:space="preserve">Conclusion</w:t>
      </w:r>
    </w:p>
    <w:p>
      <w:pPr>
        <w:pStyle w:val="FirstParagraph"/>
      </w:pPr>
      <w:r>
        <w:t xml:space="preserve">This Research Proposal champions the indispensable role of the traditional</w:t>
      </w:r>
      <w:r>
        <w:t xml:space="preserve"> </w:t>
      </w:r>
      <w:r>
        <w:rPr>
          <w:iCs/>
          <w:i/>
        </w:rPr>
        <w:t xml:space="preserve">Carpenter</w:t>
      </w:r>
      <w:r>
        <w:t xml:space="preserve"> </w:t>
      </w:r>
      <w:r>
        <w:t xml:space="preserve">in shaping Singapore Singapore's sustainable urban identity. It moves beyond mere preservation to demonstrate how heritage craftsmanship drives innovation, economic value, and environmental responsibility—core pillars of Singapore's national vision. By investing in this research, stakeholders will not only save endangered skills but also unlock a new dimension of quality in construction that harmonizes with our tropical climate and cultural narrative. In an era where Singapore Singapore strives for "green city" excellence, the humble carpenter may hold the key to building a more resilient future—one carefully crafted joint at a time.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Traditional Carpentry in Singapore Singapore</dc:title>
  <dc:creator/>
  <dc:language>en</dc:language>
  <cp:keywords/>
  <dcterms:created xsi:type="dcterms:W3CDTF">2026-07-23T03:20:05Z</dcterms:created>
  <dcterms:modified xsi:type="dcterms:W3CDTF">2026-07-23T03:20:05Z</dcterms:modified>
</cp:coreProperties>
</file>

<file path=docProps/custom.xml><?xml version="1.0" encoding="utf-8"?>
<Properties xmlns="http://schemas.openxmlformats.org/officeDocument/2006/custom-properties" xmlns:vt="http://schemas.openxmlformats.org/officeDocument/2006/docPropsVTypes"/>
</file>