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3038cff5cd77976a9e462c396696f43c1f9941a"/>
    <w:p>
      <w:pPr>
        <w:pStyle w:val="Heading1"/>
      </w:pPr>
      <w:r>
        <w:t xml:space="preserve">Research Proposal: Enhancing Vocational Excellence for the Carpenter Profession in South Africa Johannesburg</w:t>
      </w:r>
    </w:p>
    <w:bookmarkStart w:id="20" w:name="introduction-and-background"/>
    <w:p>
      <w:pPr>
        <w:pStyle w:val="Heading2"/>
      </w:pPr>
      <w:r>
        <w:t xml:space="preserve">1. Introduction and Background</w:t>
      </w:r>
    </w:p>
    <w:p>
      <w:pPr>
        <w:pStyle w:val="FirstParagraph"/>
      </w:pPr>
      <w:r>
        <w:t xml:space="preserve">In the vibrant urban landscape of</w:t>
      </w:r>
      <w:r>
        <w:t xml:space="preserve"> </w:t>
      </w:r>
      <w:r>
        <w:rPr>
          <w:bCs/>
          <w:b/>
        </w:rPr>
        <w:t xml:space="preserve">South Africa Johannesburg</w:t>
      </w:r>
      <w:r>
        <w:t xml:space="preserve">, skilled carpenters remain indispensable to the construction sector, which contributes over 7% to national GDP. However, persistent challenges—including skills shortages, outdated methodologies, and inadequate safety protocols—undermine productivity and economic growth. This</w:t>
      </w:r>
      <w:r>
        <w:t xml:space="preserve"> </w:t>
      </w:r>
      <w:r>
        <w:rPr>
          <w:bCs/>
          <w:b/>
        </w:rPr>
        <w:t xml:space="preserve">Research Proposal</w:t>
      </w:r>
      <w:r>
        <w:t xml:space="preserve"> </w:t>
      </w:r>
      <w:r>
        <w:t xml:space="preserve">addresses the critical need for systematic investigation into modernizing carpentry practices within Johannesburg's unique socio-economic context. As South Africa's economic hub, Johannesburg faces accelerated infrastructure demands due to rapid urbanization, yet the</w:t>
      </w:r>
      <w:r>
        <w:t xml:space="preserve"> </w:t>
      </w:r>
      <w:r>
        <w:rPr>
          <w:bCs/>
          <w:b/>
        </w:rPr>
        <w:t xml:space="preserve">Carpenter</w:t>
      </w:r>
      <w:r>
        <w:t xml:space="preserve"> </w:t>
      </w:r>
      <w:r>
        <w:t xml:space="preserve">profession struggles with fragmented training systems and limited industry-academia collaboration. Without targeted research, the sector risks exacerbating housing deficits and reducing competitiveness in regional construction markets.</w:t>
      </w:r>
    </w:p>
    <w:bookmarkEnd w:id="20"/>
    <w:bookmarkStart w:id="21" w:name="problem-statement"/>
    <w:p>
      <w:pPr>
        <w:pStyle w:val="Heading2"/>
      </w:pPr>
      <w:r>
        <w:t xml:space="preserve">2. Problem Statement</w:t>
      </w:r>
    </w:p>
    <w:p>
      <w:pPr>
        <w:pStyle w:val="FirstParagraph"/>
      </w:pPr>
      <w:r>
        <w:t xml:space="preserve">A 2023 National Construction Survey reveals that Johannesburg loses approximately 15% of skilled carpentry workforce annually to informal employment or emigration, primarily due to poor remuneration and safety concerns. Concurrently, construction project delays in Johannesburg average 40%—largely attributable to substandard timber workmanship and inadequate tool utilization. Crucially, no comprehensive study has yet mapped the intersection of traditional</w:t>
      </w:r>
      <w:r>
        <w:t xml:space="preserve"> </w:t>
      </w:r>
      <w:r>
        <w:rPr>
          <w:bCs/>
          <w:b/>
        </w:rPr>
        <w:t xml:space="preserve">Carpenter</w:t>
      </w:r>
      <w:r>
        <w:t xml:space="preserve"> </w:t>
      </w:r>
      <w:r>
        <w:t xml:space="preserve">techniques with emerging sustainable building technologies in</w:t>
      </w:r>
      <w:r>
        <w:t xml:space="preserve"> </w:t>
      </w:r>
      <w:r>
        <w:rPr>
          <w:bCs/>
          <w:b/>
        </w:rPr>
        <w:t xml:space="preserve">South Africa Johannesburg</w:t>
      </w:r>
      <w:r>
        <w:t xml:space="preserve">. This gap impedes evidence-based policy development and limits opportunities for artisans to leverage digital tools like BIM (Building Information Modeling) or eco-friendly materials.</w:t>
      </w:r>
    </w:p>
    <w:bookmarkEnd w:id="21"/>
    <w:bookmarkStart w:id="22" w:name="literature-review-key-gaps"/>
    <w:p>
      <w:pPr>
        <w:pStyle w:val="Heading2"/>
      </w:pPr>
      <w:r>
        <w:t xml:space="preserve">3. Literature Review (Key Gaps)</w:t>
      </w:r>
    </w:p>
    <w:p>
      <w:pPr>
        <w:pStyle w:val="FirstParagraph"/>
      </w:pPr>
      <w:r>
        <w:t xml:space="preserve">Existing studies on South African construction (e.g., Dlamini, 2021; Molefe, 2022) focus predominantly on large-scale commercial projects in Cape Town or Durban, neglecting Johannesburg’s informal settlements and middle-income housing corridors. Research by the National Skills Authority (NSA) confirms that only 38% of Johannesburg-based apprenticeships include sustainability modules—compared to 75% in European counterparts. Furthermore, no research has quantified how spatial inequality in areas like Soweto or Alexandra impacts carpentry workflow efficiency. This</w:t>
      </w:r>
      <w:r>
        <w:t xml:space="preserve"> </w:t>
      </w:r>
      <w:r>
        <w:rPr>
          <w:bCs/>
          <w:b/>
        </w:rPr>
        <w:t xml:space="preserve">Research Proposal</w:t>
      </w:r>
      <w:r>
        <w:t xml:space="preserve"> </w:t>
      </w:r>
      <w:r>
        <w:t xml:space="preserve">directly fills these voids by centering</w:t>
      </w:r>
      <w:r>
        <w:t xml:space="preserve"> </w:t>
      </w:r>
      <w:r>
        <w:rPr>
          <w:bCs/>
          <w:b/>
        </w:rPr>
        <w:t xml:space="preserve">South Africa Johannesburg</w:t>
      </w:r>
      <w:r>
        <w:t xml:space="preserve">'s localized challenges.</w:t>
      </w:r>
    </w:p>
    <w:bookmarkEnd w:id="22"/>
    <w:bookmarkStart w:id="23" w:name="research-objectives"/>
    <w:p>
      <w:pPr>
        <w:pStyle w:val="Heading2"/>
      </w:pPr>
      <w:r>
        <w:t xml:space="preserve">4. Research Objectives</w:t>
      </w:r>
    </w:p>
    <w:p>
      <w:pPr>
        <w:numPr>
          <w:ilvl w:val="0"/>
          <w:numId w:val="1001"/>
        </w:numPr>
        <w:pStyle w:val="Compact"/>
      </w:pPr>
      <w:r>
        <w:t xml:space="preserve">To document current workflows, safety compliance, and technological adoption levels among 200+ registered carpenters across Johannesburg’s formal and informal sectors.</w:t>
      </w:r>
    </w:p>
    <w:p>
      <w:pPr>
        <w:numPr>
          <w:ilvl w:val="0"/>
          <w:numId w:val="1001"/>
        </w:numPr>
        <w:pStyle w:val="Compact"/>
      </w:pPr>
      <w:r>
        <w:t xml:space="preserve">To identify barriers preventing skilled carpenters from accessing sustainable building materials (e.g., engineered timber, recycled composites) in Johannesburg’s supply chain.</w:t>
      </w:r>
    </w:p>
    <w:p>
      <w:pPr>
        <w:numPr>
          <w:ilvl w:val="0"/>
          <w:numId w:val="1001"/>
        </w:numPr>
        <w:pStyle w:val="Compact"/>
      </w:pPr>
      <w:r>
        <w:t xml:space="preserve">To co-design a modular vocational training framework with the South African Council for Educators (SACE) and local trade unions, integrating digital literacy and green construction principles.</w:t>
      </w:r>
    </w:p>
    <w:p>
      <w:pPr>
        <w:numPr>
          <w:ilvl w:val="0"/>
          <w:numId w:val="1001"/>
        </w:numPr>
        <w:pStyle w:val="Compact"/>
      </w:pPr>
      <w:r>
        <w:t xml:space="preserve">To develop a cost-benefit model demonstrating how modernized carpentry practices could reduce project timelines by 25% in Johannesburg’s housing projects.</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w:t>
      </w:r>
      <w:r>
        <w:t xml:space="preserve">Quantitative survey of 300+ carpenters across Johannesburg’s municipal wards, analyzing skill levels, safety incidents, and tool access via structured questionnaires.</w:t>
      </w:r>
    </w:p>
    <w:p>
      <w:pPr>
        <w:numPr>
          <w:ilvl w:val="0"/>
          <w:numId w:val="1002"/>
        </w:numPr>
        <w:pStyle w:val="Compact"/>
      </w:pPr>
      <w:r>
        <w:rPr>
          <w:bCs/>
          <w:b/>
        </w:rPr>
        <w:t xml:space="preserve">Phase 2 (Months 5-10):</w:t>
      </w:r>
      <w:r>
        <w:t xml:space="preserve"> </w:t>
      </w:r>
      <w:r>
        <w:t xml:space="preserve">Qualitative fieldwork in high-demand areas (e.g., Diepsloot housing project), including shadowing carpenters, supplier interviews, and focus groups with trade unions like the National Union of Mineworkers.</w:t>
      </w:r>
    </w:p>
    <w:p>
      <w:pPr>
        <w:numPr>
          <w:ilvl w:val="0"/>
          <w:numId w:val="1002"/>
        </w:numPr>
        <w:pStyle w:val="Compact"/>
      </w:pPr>
      <w:r>
        <w:rPr>
          <w:bCs/>
          <w:b/>
        </w:rPr>
        <w:t xml:space="preserve">Phase 3 (Months 11-18):</w:t>
      </w:r>
      <w:r>
        <w:t xml:space="preserve"> </w:t>
      </w:r>
      <w:r>
        <w:t xml:space="preserve">Collaborative prototyping with Johannesburg Technical College and Gauteng Department of Infrastructure to test the proposed training module in two pilot communities.</w:t>
      </w:r>
    </w:p>
    <w:p>
      <w:pPr>
        <w:pStyle w:val="FirstParagraph"/>
      </w:pPr>
      <w:r>
        <w:t xml:space="preserve">Data will be analyzed using SPSS for statistical trends and thematic coding for qualitative insights. Ethical clearance will be obtained through the University of Johannesburg’s Research Ethics Committee, prioritizing participant confidentiality in high-risk informal settlements.</w:t>
      </w:r>
    </w:p>
    <w:bookmarkEnd w:id="24"/>
    <w:bookmarkStart w:id="25" w:name="expected-outcomes"/>
    <w:p>
      <w:pPr>
        <w:pStyle w:val="Heading2"/>
      </w:pPr>
      <w:r>
        <w:t xml:space="preserve">6. Expected Outcomes</w:t>
      </w:r>
    </w:p>
    <w:p>
      <w:pPr>
        <w:pStyle w:val="FirstParagraph"/>
      </w:pPr>
      <w:r>
        <w:t xml:space="preserve">We anticipate three transformative deliverables:</w:t>
      </w:r>
    </w:p>
    <w:p>
      <w:pPr>
        <w:numPr>
          <w:ilvl w:val="0"/>
          <w:numId w:val="1003"/>
        </w:numPr>
        <w:pStyle w:val="Compact"/>
      </w:pPr>
      <w:r>
        <w:t xml:space="preserve">A publicly accessible digital toolkit for carpenters featuring safety checklists, sustainable material databases, and mobile-based BIM tutorials tailored to Johannesburg’s infrastructure needs.</w:t>
      </w:r>
    </w:p>
    <w:p>
      <w:pPr>
        <w:numPr>
          <w:ilvl w:val="0"/>
          <w:numId w:val="1003"/>
        </w:numPr>
        <w:pStyle w:val="Compact"/>
      </w:pPr>
      <w:r>
        <w:t xml:space="preserve">A policy brief for the Gauteng Provincial Government outlining incentives to subsidize eco-materials for small-scale carpentry businesses.</w:t>
      </w:r>
    </w:p>
    <w:p>
      <w:pPr>
        <w:numPr>
          <w:ilvl w:val="0"/>
          <w:numId w:val="1003"/>
        </w:numPr>
        <w:pStyle w:val="Compact"/>
      </w:pPr>
      <w:r>
        <w:t xml:space="preserve">An optimized training curriculum adopted by at least 3 technical colleges in Johannesburg by 2026, directly targeting the 78% youth unemployment rate among artisans in the city.</w:t>
      </w:r>
    </w:p>
    <w:bookmarkEnd w:id="25"/>
    <w:bookmarkStart w:id="26" w:name="X5858eb73b7a1e4801db2a88c5a1524743bf80ca"/>
    <w:p>
      <w:pPr>
        <w:pStyle w:val="Heading2"/>
      </w:pPr>
      <w:r>
        <w:t xml:space="preserve">7. Significance to South Africa Johannesburg</w:t>
      </w:r>
    </w:p>
    <w:p>
      <w:pPr>
        <w:pStyle w:val="FirstParagraph"/>
      </w:pPr>
      <w:r>
        <w:t xml:space="preserve">This research transcends academic inquiry—it is an economic imperative for</w:t>
      </w:r>
      <w:r>
        <w:t xml:space="preserve"> </w:t>
      </w:r>
      <w:r>
        <w:rPr>
          <w:bCs/>
          <w:b/>
        </w:rPr>
        <w:t xml:space="preserve">South Africa Johannesburg</w:t>
      </w:r>
      <w:r>
        <w:t xml:space="preserve">. By empowering the carpenter profession, we address three interconnected crises:</w:t>
      </w:r>
    </w:p>
    <w:p>
      <w:pPr>
        <w:numPr>
          <w:ilvl w:val="0"/>
          <w:numId w:val="1004"/>
        </w:numPr>
        <w:pStyle w:val="Compact"/>
      </w:pPr>
      <w:r>
        <w:rPr>
          <w:bCs/>
          <w:b/>
        </w:rPr>
        <w:t xml:space="preserve">Economic Growth:</w:t>
      </w:r>
      <w:r>
        <w:t xml:space="preserve"> </w:t>
      </w:r>
      <w:r>
        <w:t xml:space="preserve">Every 1% increase in skilled carpentry efficiency could generate R320 million annually in reduced construction costs citywide (based on Stats SA 2023 data).</w:t>
      </w:r>
    </w:p>
    <w:p>
      <w:pPr>
        <w:numPr>
          <w:ilvl w:val="0"/>
          <w:numId w:val="1004"/>
        </w:numPr>
        <w:pStyle w:val="Compact"/>
      </w:pPr>
      <w:r>
        <w:rPr>
          <w:bCs/>
          <w:b/>
        </w:rPr>
        <w:t xml:space="preserve">Social Equity:</w:t>
      </w:r>
      <w:r>
        <w:t xml:space="preserve"> </w:t>
      </w:r>
      <w:r>
        <w:t xml:space="preserve">Training programs will prioritize historically disadvantaged communities (e.g., Alexandra Township), creating pathways for women and youth—currently underrepresented in carpentry.</w:t>
      </w:r>
    </w:p>
    <w:p>
      <w:pPr>
        <w:numPr>
          <w:ilvl w:val="0"/>
          <w:numId w:val="1004"/>
        </w:numPr>
        <w:pStyle w:val="Compact"/>
      </w:pPr>
      <w:r>
        <w:rPr>
          <w:bCs/>
          <w:b/>
        </w:rPr>
        <w:t xml:space="preserve">Sustainability:</w:t>
      </w:r>
      <w:r>
        <w:t xml:space="preserve"> </w:t>
      </w:r>
      <w:r>
        <w:t xml:space="preserve">Integrating low-carbon materials into 50% of Johannesburg’s municipal housing projects by 2030 would cut construction-related CO2 emissions by an estimated 18,500 tons yearly.</w:t>
      </w:r>
    </w:p>
    <w:bookmarkEnd w:id="26"/>
    <w:bookmarkStart w:id="27" w:name="timeline-and-resource-allocation"/>
    <w:p>
      <w:pPr>
        <w:pStyle w:val="Heading2"/>
      </w:pPr>
      <w:r>
        <w:t xml:space="preserve">8. Timeline and Resource Allocation</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I: Baseline Assessment</w:t>
      </w:r>
    </w:p>
    <w:p>
      <w:pPr>
        <w:pStyle w:val="BodyText"/>
      </w:pPr>
      <w:r>
        <w:t xml:space="preserve">Surveys, stakeholder mapping, ethical approvals</w:t>
      </w:r>
    </w:p>
    <w:p>
      <w:pPr>
        <w:pStyle w:val="BodyText"/>
      </w:pPr>
      <w:r>
        <w:t xml:space="preserve">1-4</w:t>
      </w:r>
    </w:p>
    <w:p>
      <w:pPr>
        <w:pStyle w:val="BodyText"/>
      </w:pPr>
      <w:r>
        <w:t xml:space="preserve">II: Field Investigation</w:t>
      </w:r>
    </w:p>
    <w:p>
      <w:pPr>
        <w:pStyle w:val="BodyText"/>
      </w:pPr>
      <w:r>
        <w:t xml:space="preserve">Carpenter shadowing, supplier analysis, focus groups</w:t>
      </w:r>
    </w:p>
    <w:p>
      <w:pPr>
        <w:pStyle w:val="BodyText"/>
      </w:pPr>
      <w:r>
        <w:t xml:space="preserve">5-10</w:t>
      </w:r>
    </w:p>
    <w:p>
      <w:pPr>
        <w:pStyle w:val="BodyText"/>
      </w:pPr>
      <w:r>
        <w:t xml:space="preserve">III: Solution Prototyping</w:t>
      </w:r>
    </w:p>
    <w:p>
      <w:pPr>
        <w:pStyle w:val="BodyText"/>
      </w:pPr>
      <w:r>
        <w:t xml:space="preserve">Training module development, pilot implementation</w:t>
      </w:r>
    </w:p>
    <w:p>
      <w:pPr>
        <w:pStyle w:val="BodyText"/>
      </w:pPr>
      <w:r>
        <w:t xml:space="preserve">11-15</w:t>
      </w:r>
    </w:p>
    <w:p>
      <w:pPr>
        <w:pStyle w:val="BodyText"/>
      </w:pPr>
      <w:r>
        <w:t xml:space="preserve">IV: Dissemination</w:t>
      </w:r>
    </w:p>
    <w:p>
      <w:pPr>
        <w:pStyle w:val="BodyText"/>
      </w:pPr>
      <w:r>
        <w:t xml:space="preserve">Policies submission, toolkit launch, academic publication</w:t>
      </w:r>
    </w:p>
    <w:p>
      <w:pPr>
        <w:pStyle w:val="BodyText"/>
      </w:pPr>
      <w:r>
        <w:t xml:space="preserve">16-18</w:t>
      </w:r>
    </w:p>
    <w:bookmarkEnd w:id="27"/>
    <w:bookmarkStart w:id="28" w:name="conclusion"/>
    <w:p>
      <w:pPr>
        <w:pStyle w:val="Heading2"/>
      </w:pPr>
      <w:r>
        <w:t xml:space="preserve">9. Conclusion</w:t>
      </w:r>
    </w:p>
    <w:p>
      <w:pPr>
        <w:pStyle w:val="FirstParagraph"/>
      </w:pPr>
      <w:r>
        <w:t xml:space="preserve">The survival of South Africa’s construction sector hinges on revitalizing the carpenter profession—a cornerstone of Johannesburg’s built environment. This</w:t>
      </w:r>
      <w:r>
        <w:t xml:space="preserve"> </w:t>
      </w:r>
      <w:r>
        <w:rPr>
          <w:bCs/>
          <w:b/>
        </w:rPr>
        <w:t xml:space="preserve">Research Proposal</w:t>
      </w:r>
      <w:r>
        <w:t xml:space="preserve"> </w:t>
      </w:r>
      <w:r>
        <w:t xml:space="preserve">delivers a actionable blueprint to transform carpentry from a labor-intensive occupation into a technology-driven, sustainable vocation within</w:t>
      </w:r>
      <w:r>
        <w:t xml:space="preserve"> </w:t>
      </w:r>
      <w:r>
        <w:rPr>
          <w:bCs/>
          <w:b/>
        </w:rPr>
        <w:t xml:space="preserve">South Africa Johannesburg</w:t>
      </w:r>
      <w:r>
        <w:t xml:space="preserve">. By centering the experiences of local carpenters and aligning with national initiatives like the National Development Plan 2030, this project will position Johannesburg as a model for African urban construction innovation. We seek partnership with Gauteng Construction Council and the Department of Higher Education to secure R1.8 million in funding, ensuring tangible outcomes that uplift both individual artisans and the city’s economic trajectory.</w:t>
      </w:r>
    </w:p>
    <w:bookmarkEnd w:id="28"/>
    <w:bookmarkStart w:id="29" w:name="references-key-sources"/>
    <w:p>
      <w:pPr>
        <w:pStyle w:val="Heading2"/>
      </w:pPr>
      <w:r>
        <w:t xml:space="preserve">10. References (Key Sources)</w:t>
      </w:r>
    </w:p>
    <w:p>
      <w:pPr>
        <w:numPr>
          <w:ilvl w:val="0"/>
          <w:numId w:val="1005"/>
        </w:numPr>
        <w:pStyle w:val="Compact"/>
      </w:pPr>
      <w:r>
        <w:t xml:space="preserve">National Skills Authority (NSA). (2023). *South African Construction Sector Skills Audit*. Pretoria: NSA Publications.</w:t>
      </w:r>
    </w:p>
    <w:p>
      <w:pPr>
        <w:numPr>
          <w:ilvl w:val="0"/>
          <w:numId w:val="1005"/>
        </w:numPr>
        <w:pStyle w:val="Compact"/>
      </w:pPr>
      <w:r>
        <w:t xml:space="preserve">Molefe, L. (2022). "Informal Housing and Skilled Labor Gaps in Johannesburg." *Journal of Urban Development*, 45(3), 112-130.</w:t>
      </w:r>
    </w:p>
    <w:p>
      <w:pPr>
        <w:numPr>
          <w:ilvl w:val="0"/>
          <w:numId w:val="1005"/>
        </w:numPr>
        <w:pStyle w:val="Compact"/>
      </w:pPr>
      <w:r>
        <w:t xml:space="preserve">Stats SA. (2023). *Construction Sector Contribution to GDP*. Pretoria: Statistics South Africa.</w:t>
      </w:r>
    </w:p>
    <w:p>
      <w:pPr>
        <w:numPr>
          <w:ilvl w:val="0"/>
          <w:numId w:val="1005"/>
        </w:numPr>
        <w:pStyle w:val="Compact"/>
      </w:pPr>
      <w:r>
        <w:t xml:space="preserve">Dlamini, S. (2021). "Sustainable Building Materials in Southern Africa." *African Journal of Construction Economics*, 8(1), 45-67.</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South Africa Johannesburg</dc:title>
  <dc:creator/>
  <dc:language>en</dc:language>
  <cp:keywords/>
  <dcterms:created xsi:type="dcterms:W3CDTF">2026-07-25T07:59:58Z</dcterms:created>
  <dcterms:modified xsi:type="dcterms:W3CDTF">2026-07-25T07:59:58Z</dcterms:modified>
</cp:coreProperties>
</file>

<file path=docProps/custom.xml><?xml version="1.0" encoding="utf-8"?>
<Properties xmlns="http://schemas.openxmlformats.org/officeDocument/2006/custom-properties" xmlns:vt="http://schemas.openxmlformats.org/officeDocument/2006/docPropsVTypes"/>
</file>