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31" w:name="X8716313195edbd88aeabdbf7e9f09b4798972d0"/>
    <w:p>
      <w:pPr>
        <w:pStyle w:val="Heading1"/>
      </w:pPr>
      <w:r>
        <w:t xml:space="preserve">Research Proposal: Evolution and Sustainability of Traditional Carpenter Practices in Spain Barcelona</w:t>
      </w:r>
    </w:p>
    <w:bookmarkStart w:id="20" w:name="introduction-and-background"/>
    <w:p>
      <w:pPr>
        <w:pStyle w:val="Heading2"/>
      </w:pPr>
      <w:r>
        <w:t xml:space="preserve">1. Introduction and Background</w:t>
      </w:r>
    </w:p>
    <w:p>
      <w:pPr>
        <w:pStyle w:val="FirstParagraph"/>
      </w:pPr>
      <w:r>
        <w:t xml:space="preserve">In the vibrant cultural landscape of Spain, particularly within the historic urban fabric of Barcelona, traditional craftsmanship has long been a cornerstone of architectural identity and community heritage. Among these artisanal professions, the carpenter occupies a uniquely vital role—crafting everything from Gothic-era wooden structures to contemporary sustainable furniture. This Research Proposal examines the evolving role of the carpenter in Barcelona, Spain, amid rapid urbanization, modern construction demands, and globalized design trends. As Barcelona continues to balance its UNESCO-listed architectural heritage with 21st-century development needs, understanding how traditional carpentry adapts—or risks disappearing—is critical for preserving cultural continuity while fostering innovation.</w:t>
      </w:r>
    </w:p>
    <w:bookmarkEnd w:id="20"/>
    <w:bookmarkStart w:id="21" w:name="problem-statement"/>
    <w:p>
      <w:pPr>
        <w:pStyle w:val="Heading2"/>
      </w:pPr>
      <w:r>
        <w:t xml:space="preserve">2. Problem Statement</w:t>
      </w:r>
    </w:p>
    <w:p>
      <w:pPr>
        <w:pStyle w:val="FirstParagraph"/>
      </w:pPr>
      <w:r>
        <w:t xml:space="preserve">Barcelona faces a dual challenge: the decline of master carpenters due to aging workforce, shifting economic priorities, and competition from mass-produced materials. Simultaneously, there is growing demand for sustainable building practices aligned with Barcelona’s 2030 Climate Action Plan. Current studies focus on architectural conservation or industrial manufacturing but neglect the</w:t>
      </w:r>
      <w:r>
        <w:t xml:space="preserve"> </w:t>
      </w:r>
      <w:r>
        <w:rPr>
          <w:iCs/>
          <w:i/>
        </w:rPr>
        <w:t xml:space="preserve">human element</w:t>
      </w:r>
      <w:r>
        <w:t xml:space="preserve">—the skilled carpenter’s role in bridging historical craftsmanship with eco-innovation. Without targeted research, Barcelona risks losing irreplaceable tacit knowledge that could inform resilient urban development. This gap necessitates a comprehensive study of the carpenter’s evolving identity within Spain’s most dynamic Mediterranean city.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Document the current socio-economic conditions, skill sets, and challenges faced by traditional carpenters operating in Barcelona.</w:t>
      </w:r>
    </w:p>
    <w:p>
      <w:pPr>
        <w:numPr>
          <w:ilvl w:val="0"/>
          <w:numId w:val="1001"/>
        </w:numPr>
        <w:pStyle w:val="Compact"/>
      </w:pPr>
      <w:r>
        <w:rPr>
          <w:bCs/>
          <w:b/>
        </w:rPr>
        <w:t xml:space="preserve">Secondary Objective 1:</w:t>
      </w:r>
      <w:r>
        <w:t xml:space="preserve"> </w:t>
      </w:r>
      <w:r>
        <w:t xml:space="preserve">Analyze how Barcelona’s unique architectural heritage (e.g., Gaudí-inspired woodwork, medieval timber-framed buildings) influences modern carpentry practices.</w:t>
      </w:r>
    </w:p>
    <w:p>
      <w:pPr>
        <w:numPr>
          <w:ilvl w:val="0"/>
          <w:numId w:val="1001"/>
        </w:numPr>
        <w:pStyle w:val="Compact"/>
      </w:pPr>
      <w:r>
        <w:rPr>
          <w:bCs/>
          <w:b/>
        </w:rPr>
        <w:t xml:space="preserve">Secondary Objective 2:</w:t>
      </w:r>
      <w:r>
        <w:t xml:space="preserve"> </w:t>
      </w:r>
      <w:r>
        <w:t xml:space="preserve">Evaluate the integration of sustainable materials and techniques within contemporary carpentry workflows in Spain Barcelona.</w:t>
      </w:r>
    </w:p>
    <w:p>
      <w:pPr>
        <w:numPr>
          <w:ilvl w:val="0"/>
          <w:numId w:val="1001"/>
        </w:numPr>
        <w:pStyle w:val="Compact"/>
      </w:pPr>
      <w:r>
        <w:rPr>
          <w:bCs/>
          <w:b/>
        </w:rPr>
        <w:t xml:space="preserve">Secondary Objective 3:</w:t>
      </w:r>
      <w:r>
        <w:t xml:space="preserve"> </w:t>
      </w:r>
      <w:r>
        <w:t xml:space="preserve">Propose a framework for supporting carpenter-led cultural sustainability initiatives aligned with Barcelona’s municipal policies.</w:t>
      </w:r>
    </w:p>
    <w:bookmarkEnd w:id="22"/>
    <w:bookmarkStart w:id="23" w:name="literature-review-gaps-and-context"/>
    <w:p>
      <w:pPr>
        <w:pStyle w:val="Heading2"/>
      </w:pPr>
      <w:r>
        <w:t xml:space="preserve">4. Literature Review (Gaps and Context)</w:t>
      </w:r>
    </w:p>
    <w:p>
      <w:pPr>
        <w:pStyle w:val="FirstParagraph"/>
      </w:pPr>
      <w:r>
        <w:t xml:space="preserve">Existing scholarship on European craftsmanship often centers on Germany or Italy, with scant attention to Spain’s regional variations. While studies like García &amp; López (2021) explore Barcelona’s architectural conservation, they omit artisanal labor dynamics. Similarly, sustainability research (e.g., Torres et al., 2023) focuses on material science but ignores the carpenter as a knowledge agent. This proposal directly addresses these gaps by positioning the carpenter not merely as a worker but as a cultural custodian whose practices embody Barcelona’s historical and environmental ethos. Crucially, no research has systematically mapped how Spanish carpenters navigate EU sustainability regulations while preserving local techniques—a void this study will fill.</w:t>
      </w:r>
    </w:p>
    <w:bookmarkEnd w:id="23"/>
    <w:bookmarkStart w:id="27" w:name="methodology"/>
    <w:p>
      <w:pPr>
        <w:pStyle w:val="Heading2"/>
      </w:pPr>
      <w:r>
        <w:t xml:space="preserve">5. Methodology</w:t>
      </w:r>
    </w:p>
    <w:p>
      <w:pPr>
        <w:pStyle w:val="FirstParagraph"/>
      </w:pPr>
      <w:r>
        <w:t xml:space="preserve">This mixed-methods study employs a three-phase approach tailored to Spain Barcelona’s context:</w:t>
      </w:r>
    </w:p>
    <w:bookmarkStart w:id="24" w:name="Xc4871909da4b64067f6ae0f6f2d172c43985771"/>
    <w:p>
      <w:pPr>
        <w:pStyle w:val="Heading3"/>
      </w:pPr>
      <w:r>
        <w:t xml:space="preserve">Phase 1: Ethnographic Documentation (Months 1-4)</w:t>
      </w:r>
    </w:p>
    <w:p>
      <w:pPr>
        <w:pStyle w:val="FirstParagraph"/>
      </w:pPr>
      <w:r>
        <w:t xml:space="preserve">Fieldwork in Barcelona’s artisanal zones (e.g., Poblenou workshops, Barri Gòtic restoration sites) using participant observation. We will document carpenters’ daily workflows, material sourcing, and adaptive techniques through video diaries and sketchbooks—capturing tacit knowledge often absent from written records.</w:t>
      </w:r>
    </w:p>
    <w:bookmarkEnd w:id="24"/>
    <w:bookmarkStart w:id="25" w:name="phase-2-stakeholder-analysis-months-5-7"/>
    <w:p>
      <w:pPr>
        <w:pStyle w:val="Heading3"/>
      </w:pPr>
      <w:r>
        <w:t xml:space="preserve">Phase 2: Stakeholder Analysis (Months 5-7)</w:t>
      </w:r>
    </w:p>
    <w:p>
      <w:pPr>
        <w:pStyle w:val="FirstParagraph"/>
      </w:pPr>
      <w:r>
        <w:t xml:space="preserve">Semi-structured interviews with 40 key actors: master carpenters (20), Barcelona City Council’s Urban Heritage Office (5), sustainable architecture firms (10), and vocational school instructors (5). We will use NVivo to code themes around economic viability, generational transfer, and policy barriers.</w:t>
      </w:r>
    </w:p>
    <w:bookmarkEnd w:id="25"/>
    <w:bookmarkStart w:id="26" w:name="X63e9e5dc632e0ecf97cde42d0017696575dfecc"/>
    <w:p>
      <w:pPr>
        <w:pStyle w:val="Heading3"/>
      </w:pPr>
      <w:r>
        <w:t xml:space="preserve">Phase 3: Co-Creation Workshops &amp; Policy Drafting (Months 8-10)</w:t>
      </w:r>
    </w:p>
    <w:p>
      <w:pPr>
        <w:pStyle w:val="FirstParagraph"/>
      </w:pPr>
      <w:r>
        <w:t xml:space="preserve">Collaborative workshops with carpenters to design a “Carpenter Sustainability Toolkit,” including training modules for eco-materials and digital tools for heritage documentation. Outputs will be presented to Barcelona’s Municipal Institute of Culture and the Spanish Ministry of Industry.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four transformative outcomes:</w:t>
      </w:r>
    </w:p>
    <w:p>
      <w:pPr>
        <w:numPr>
          <w:ilvl w:val="0"/>
          <w:numId w:val="1002"/>
        </w:numPr>
        <w:pStyle w:val="Compact"/>
      </w:pPr>
      <w:r>
        <w:rPr>
          <w:bCs/>
          <w:b/>
        </w:rPr>
        <w:t xml:space="preserve">Cultural Preservation Atlas:</w:t>
      </w:r>
      <w:r>
        <w:t xml:space="preserve"> </w:t>
      </w:r>
      <w:r>
        <w:t xml:space="preserve">A publicly accessible digital archive mapping Barcelona’s carpentry heritage, from Roman-era joinery to Gaudí’s wooden ceilings.</w:t>
      </w:r>
    </w:p>
    <w:p>
      <w:pPr>
        <w:numPr>
          <w:ilvl w:val="0"/>
          <w:numId w:val="1002"/>
        </w:numPr>
        <w:pStyle w:val="Compact"/>
      </w:pPr>
      <w:r>
        <w:rPr>
          <w:bCs/>
          <w:b/>
        </w:rPr>
        <w:t xml:space="preserve">Sustainability Framework:</w:t>
      </w:r>
      <w:r>
        <w:t xml:space="preserve"> </w:t>
      </w:r>
      <w:r>
        <w:t xml:space="preserve">A regionally adaptable model for integrating traditional carpentry into carbon-neutral construction—directly supporting Barcelona’s “Superblocks” initiative and Spain’s Green Deal.</w:t>
      </w:r>
    </w:p>
    <w:p>
      <w:pPr>
        <w:numPr>
          <w:ilvl w:val="0"/>
          <w:numId w:val="1002"/>
        </w:numPr>
        <w:pStyle w:val="Compact"/>
      </w:pPr>
      <w:r>
        <w:rPr>
          <w:bCs/>
          <w:b/>
        </w:rPr>
        <w:t xml:space="preserve">Policy Recommendations:</w:t>
      </w:r>
      <w:r>
        <w:t xml:space="preserve"> </w:t>
      </w:r>
      <w:r>
        <w:t xml:space="preserve">Concrete proposals for incentivizing carpenter apprenticeships via Barcelona’s Municipal Skills Program, addressing the 35% workforce aging rate in this sector (2023 City Census).</w:t>
      </w:r>
    </w:p>
    <w:p>
      <w:pPr>
        <w:numPr>
          <w:ilvl w:val="0"/>
          <w:numId w:val="1002"/>
        </w:numPr>
        <w:pStyle w:val="Compact"/>
      </w:pPr>
      <w:r>
        <w:rPr>
          <w:bCs/>
          <w:b/>
        </w:rPr>
        <w:t xml:space="preserve">Community Impact:</w:t>
      </w:r>
      <w:r>
        <w:t xml:space="preserve"> </w:t>
      </w:r>
      <w:r>
        <w:t xml:space="preserve">Strengthened networks between artisans and civic projects (e.g., restoring historic schools or community centers), fostering local economic resilience.</w:t>
      </w:r>
    </w:p>
    <w:p>
      <w:pPr>
        <w:pStyle w:val="FirstParagraph"/>
      </w:pPr>
      <w:r>
        <w:t xml:space="preserve">The significance extends beyond Barcelona. As Spain’s second-largest economy, Barcelona serves as a microcosm for how Mediterranean cities can harmonize heritage with sustainability. This research will position the Spanish carpenter not as a relic but as an essential actor in Spain’s transition to circular economies—a narrative critical for securing EU cultural funding.</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Evidence Gathering</w:t>
      </w:r>
    </w:p>
    <w:p>
      <w:pPr>
        <w:pStyle w:val="BodyText"/>
      </w:pPr>
      <w:r>
        <w:t xml:space="preserve">Semi-structured interviews, site documentation in Barcelona neighborhoods (Eixample, Gracia)</w:t>
      </w:r>
    </w:p>
    <w:p>
      <w:pPr>
        <w:pStyle w:val="BodyText"/>
      </w:pPr>
      <w:r>
        <w:t xml:space="preserve">Months 1-4</w:t>
      </w:r>
    </w:p>
    <w:p>
      <w:pPr>
        <w:pStyle w:val="BodyText"/>
      </w:pPr>
      <w:r>
        <w:t xml:space="preserve">Data Analysis</w:t>
      </w:r>
    </w:p>
    <w:p>
      <w:pPr>
        <w:pStyle w:val="BodyText"/>
      </w:pPr>
      <w:r>
        <w:t xml:space="preserve">Thematic coding, cross-referencing with Barcelona Urban Archives data</w:t>
      </w:r>
    </w:p>
    <w:p>
      <w:pPr>
        <w:pStyle w:val="BodyText"/>
      </w:pPr>
      <w:r>
        <w:t xml:space="preserve">Months 5-7</w:t>
      </w:r>
    </w:p>
    <w:p>
      <w:pPr>
        <w:pStyle w:val="BodyText"/>
      </w:pPr>
      <w:r>
        <w:t xml:space="preserve">Co-Creation &amp; Dissemination</w:t>
      </w:r>
    </w:p>
    <w:p>
      <w:pPr>
        <w:pStyle w:val="BodyText"/>
      </w:pPr>
      <w:r>
        <w:t xml:space="preserve">Workshops at La Boqueria Market cultural hub; policy briefs to City Council</w:t>
      </w:r>
    </w:p>
    <w:p>
      <w:pPr>
        <w:pStyle w:val="BodyText"/>
      </w:pPr>
      <w:r>
        <w:t xml:space="preserve">Months 8-10</w:t>
      </w:r>
    </w:p>
    <w:p>
      <w:pPr>
        <w:pStyle w:val="BodyText"/>
      </w:pPr>
      <w:r>
        <w:t xml:space="preserve">Funding will be sought through Barcelona’s Municipal Fund for Cultural Heritage (€75,000) and Spain’s Ministry of Culture (€25,000). Core team comprises a cultural anthropologist with Catalan language expertise and a sustainable architecture specialist from the Technical University of Catalonia.</w:t>
      </w:r>
    </w:p>
    <w:bookmarkEnd w:id="29"/>
    <w:bookmarkStart w:id="30" w:name="conclusion"/>
    <w:p>
      <w:pPr>
        <w:pStyle w:val="Heading2"/>
      </w:pPr>
      <w:r>
        <w:t xml:space="preserve">8. Conclusion</w:t>
      </w:r>
    </w:p>
    <w:p>
      <w:pPr>
        <w:pStyle w:val="FirstParagraph"/>
      </w:pPr>
      <w:r>
        <w:t xml:space="preserve">As Barcelona navigates its future as a global city, the carpenter’s craft embodies both memory and innovation—wooden joints that hold together centuries of stories while adapting to tomorrow’s eco-challenges. This Research Proposal transcends academic inquiry; it is a strategic intervention to safeguard Spain Barcelona’s intangible cultural wealth at a pivotal moment. By centering the carpenter in urban sustainability discourse, we affirm that true progress in Spain Barcelona requires honoring the hands that build its soul. We urge stakeholders to invest not merely in buildings, but in the artisans who make them meaningful.</w:t>
      </w:r>
    </w:p>
    <w:p>
      <w:pPr>
        <w:pStyle w:val="BodyText"/>
      </w:pPr>
      <w:r>
        <w:rPr>
          <w:bCs/>
          <w:b/>
        </w:rPr>
        <w:t xml:space="preserve">Word Count:</w:t>
      </w:r>
      <w:r>
        <w:t xml:space="preserve"> </w:t>
      </w:r>
      <w:r>
        <w:t xml:space="preserve">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and Sustainability of Traditional Carpenter Practices in Spain Barcelona</dc:title>
  <dc:creator/>
  <dc:language>en</dc:language>
  <cp:keywords/>
  <dcterms:created xsi:type="dcterms:W3CDTF">2025-12-11T14:31:15Z</dcterms:created>
  <dcterms:modified xsi:type="dcterms:W3CDTF">2025-12-11T14:31:15Z</dcterms:modified>
</cp:coreProperties>
</file>

<file path=docProps/custom.xml><?xml version="1.0" encoding="utf-8"?>
<Properties xmlns="http://schemas.openxmlformats.org/officeDocument/2006/custom-properties" xmlns:vt="http://schemas.openxmlformats.org/officeDocument/2006/docPropsVTypes"/>
</file>